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Calibri" w:eastAsia="宋体" w:cs="Times New Roman"/>
          <w:sz w:val="44"/>
          <w:szCs w:val="44"/>
        </w:rPr>
      </w:pPr>
    </w:p>
    <w:p>
      <w:pPr>
        <w:jc w:val="center"/>
        <w:rPr>
          <w:rFonts w:ascii="宋体" w:hAnsi="Calibri" w:eastAsia="宋体" w:cs="Times New Roman"/>
          <w:sz w:val="44"/>
          <w:szCs w:val="44"/>
        </w:rPr>
      </w:pPr>
    </w:p>
    <w:p>
      <w:pPr>
        <w:jc w:val="center"/>
        <w:rPr>
          <w:rFonts w:ascii="宋体" w:hAnsi="Calibri" w:eastAsia="宋体" w:cs="Times New Roman"/>
          <w:sz w:val="44"/>
          <w:szCs w:val="44"/>
        </w:rPr>
      </w:pPr>
    </w:p>
    <w:p>
      <w:pPr>
        <w:jc w:val="center"/>
        <w:rPr>
          <w:rFonts w:ascii="宋体" w:hAnsi="Calibri" w:eastAsia="宋体" w:cs="Times New Roman"/>
          <w:sz w:val="44"/>
          <w:szCs w:val="44"/>
        </w:rPr>
      </w:pPr>
    </w:p>
    <w:p>
      <w:pPr>
        <w:spacing w:line="800" w:lineRule="exact"/>
        <w:jc w:val="center"/>
        <w:rPr>
          <w:rFonts w:ascii="华文中宋" w:hAnsi="华文中宋" w:eastAsia="华文中宋" w:cs="Times New Roman"/>
          <w:color w:val="FF0000"/>
          <w:spacing w:val="-14"/>
          <w:w w:val="50"/>
          <w:sz w:val="100"/>
          <w:szCs w:val="44"/>
        </w:rPr>
      </w:pPr>
    </w:p>
    <w:p>
      <w:pPr>
        <w:jc w:val="center"/>
        <w:rPr>
          <w:rFonts w:ascii="宋体" w:hAnsi="Calibri" w:eastAsia="宋体" w:cs="Times New Roman"/>
          <w:sz w:val="44"/>
          <w:szCs w:val="44"/>
        </w:rPr>
      </w:pPr>
    </w:p>
    <w:p>
      <w:pPr>
        <w:spacing w:line="240" w:lineRule="exact"/>
        <w:jc w:val="center"/>
        <w:rPr>
          <w:rFonts w:ascii="仿宋" w:hAnsi="仿宋" w:eastAsia="仿宋" w:cs="Times New Roman"/>
          <w:sz w:val="32"/>
          <w:szCs w:val="32"/>
        </w:rPr>
      </w:pPr>
    </w:p>
    <w:p>
      <w:pPr>
        <w:jc w:val="center"/>
        <w:rPr>
          <w:rFonts w:ascii="仿宋" w:hAnsi="仿宋" w:eastAsia="仿宋"/>
          <w:sz w:val="32"/>
          <w:szCs w:val="32"/>
        </w:rPr>
      </w:pPr>
      <w:bookmarkStart w:id="0" w:name="_GoBack"/>
      <w:r>
        <w:rPr>
          <w:rFonts w:hint="eastAsia" w:ascii="仿宋" w:hAnsi="仿宋" w:eastAsia="仿宋"/>
          <w:sz w:val="32"/>
          <w:szCs w:val="32"/>
        </w:rPr>
        <w:t>闽监管协〔2024〕18号</w:t>
      </w:r>
    </w:p>
    <w:p/>
    <w:p/>
    <w:p>
      <w:pPr>
        <w:jc w:val="center"/>
        <w:rPr>
          <w:rFonts w:asciiTheme="minorEastAsia" w:hAnsiTheme="minorEastAsia"/>
          <w:b/>
          <w:sz w:val="44"/>
          <w:szCs w:val="44"/>
        </w:rPr>
      </w:pPr>
      <w:r>
        <w:rPr>
          <w:rFonts w:hint="eastAsia" w:asciiTheme="minorEastAsia" w:hAnsiTheme="minorEastAsia"/>
          <w:b/>
          <w:sz w:val="44"/>
          <w:szCs w:val="44"/>
        </w:rPr>
        <w:t>关于征集监理行业知识竞赛题目编写专家的通知</w:t>
      </w:r>
    </w:p>
    <w:p>
      <w:pPr>
        <w:spacing w:line="580" w:lineRule="exact"/>
        <w:jc w:val="center"/>
        <w:rPr>
          <w:rFonts w:ascii="仿宋" w:hAnsi="仿宋" w:eastAsia="仿宋"/>
          <w:sz w:val="32"/>
          <w:szCs w:val="32"/>
        </w:rPr>
      </w:pPr>
    </w:p>
    <w:p>
      <w:pPr>
        <w:spacing w:line="580" w:lineRule="exact"/>
        <w:rPr>
          <w:rFonts w:ascii="仿宋" w:hAnsi="仿宋" w:eastAsia="仿宋"/>
          <w:sz w:val="32"/>
          <w:szCs w:val="32"/>
        </w:rPr>
      </w:pPr>
      <w:r>
        <w:rPr>
          <w:rFonts w:hint="eastAsia" w:ascii="仿宋" w:hAnsi="仿宋" w:eastAsia="仿宋"/>
          <w:sz w:val="32"/>
          <w:szCs w:val="32"/>
        </w:rPr>
        <w:t>各有关单位及专家：</w:t>
      </w:r>
    </w:p>
    <w:p>
      <w:pPr>
        <w:spacing w:line="580" w:lineRule="exact"/>
        <w:ind w:firstLine="640" w:firstLineChars="200"/>
        <w:rPr>
          <w:rFonts w:ascii="仿宋" w:hAnsi="仿宋" w:eastAsia="仿宋"/>
          <w:bCs/>
          <w:sz w:val="32"/>
          <w:szCs w:val="32"/>
        </w:rPr>
      </w:pPr>
      <w:r>
        <w:rPr>
          <w:rFonts w:hint="eastAsia" w:ascii="仿宋" w:hAnsi="仿宋" w:eastAsia="仿宋"/>
          <w:sz w:val="32"/>
          <w:szCs w:val="32"/>
        </w:rPr>
        <w:t>根据《</w:t>
      </w:r>
      <w:r>
        <w:rPr>
          <w:rFonts w:hint="eastAsia" w:ascii="仿宋" w:hAnsi="仿宋" w:eastAsia="仿宋"/>
          <w:bCs/>
          <w:sz w:val="32"/>
          <w:szCs w:val="32"/>
        </w:rPr>
        <w:t>关于举办首届全国工程监理行业知识竞赛的预通知</w:t>
      </w:r>
      <w:r>
        <w:rPr>
          <w:rFonts w:hint="eastAsia" w:ascii="仿宋" w:hAnsi="仿宋" w:eastAsia="仿宋"/>
          <w:sz w:val="32"/>
          <w:szCs w:val="32"/>
        </w:rPr>
        <w:t>》</w:t>
      </w:r>
      <w:r>
        <w:rPr>
          <w:rFonts w:hint="eastAsia" w:ascii="仿宋" w:hAnsi="仿宋" w:eastAsia="仿宋"/>
          <w:bCs/>
          <w:sz w:val="32"/>
          <w:szCs w:val="32"/>
        </w:rPr>
        <w:t xml:space="preserve"> (中监协〔2024〕37号)、《关于参与中国建设监理协会首届全国工程监理行业知识竞赛的通知》（闽监管协〔2024〕17号）文件，为满足选拔赛需要，拟组建知识竞赛题目编写专家组，现将相关事项通知如下：</w:t>
      </w:r>
    </w:p>
    <w:p>
      <w:pPr>
        <w:spacing w:line="580" w:lineRule="exact"/>
        <w:ind w:firstLine="643" w:firstLineChars="200"/>
        <w:rPr>
          <w:rFonts w:ascii="仿宋" w:hAnsi="仿宋" w:eastAsia="仿宋"/>
          <w:b/>
          <w:bCs/>
          <w:sz w:val="32"/>
          <w:szCs w:val="32"/>
        </w:rPr>
      </w:pPr>
      <w:r>
        <w:rPr>
          <w:rFonts w:hint="eastAsia" w:ascii="仿宋" w:hAnsi="仿宋" w:eastAsia="仿宋"/>
          <w:b/>
          <w:bCs/>
          <w:sz w:val="32"/>
          <w:szCs w:val="32"/>
        </w:rPr>
        <w:t>一、编写依据与题型：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以近年来住房城乡建设部发布的强制性工程建设标准为主，重点围绕工程质量安全的四部通用规范开展，竞赛以单选题、多选题、判断题、简答题等四种题型进行。四部通用规范如下：</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1.《建筑与市政工程施工质量控制通用规范》GB55032-2022；</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2.《混凝土结构通用规范》GB55008-2021；</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3.《施工脚手架通用规范》GB55023-2022；</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4.《建筑与市政施工现场安全卫生与职业健康通用规范》GB55034-2022。</w:t>
      </w: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二、专家推荐范围与条件：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1.会员单位中取得一级注册执业资格或高级工程师职称的在职员工；</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2.全省各高等院校工程技术经济类相关专业领域取得副教授及以上的专业教师。</w:t>
      </w:r>
    </w:p>
    <w:p>
      <w:pPr>
        <w:pStyle w:val="6"/>
        <w:spacing w:beforeAutospacing="0" w:afterAutospacing="0" w:line="580" w:lineRule="exact"/>
        <w:ind w:firstLine="643" w:firstLineChars="200"/>
        <w:rPr>
          <w:rFonts w:hint="default" w:ascii="仿宋" w:hAnsi="仿宋" w:eastAsia="仿宋"/>
          <w:b/>
          <w:sz w:val="32"/>
          <w:szCs w:val="32"/>
        </w:rPr>
      </w:pPr>
      <w:r>
        <w:rPr>
          <w:rFonts w:ascii="仿宋" w:hAnsi="仿宋" w:eastAsia="仿宋"/>
          <w:b/>
          <w:sz w:val="32"/>
          <w:szCs w:val="32"/>
        </w:rPr>
        <w:t>三、报名截止：</w:t>
      </w:r>
    </w:p>
    <w:p>
      <w:pPr>
        <w:pStyle w:val="6"/>
        <w:spacing w:beforeAutospacing="0" w:afterAutospacing="0" w:line="580" w:lineRule="exact"/>
        <w:ind w:firstLine="640" w:firstLineChars="200"/>
        <w:rPr>
          <w:rFonts w:hint="default" w:ascii="仿宋" w:hAnsi="仿宋" w:eastAsia="仿宋"/>
          <w:sz w:val="32"/>
          <w:szCs w:val="32"/>
        </w:rPr>
      </w:pPr>
      <w:r>
        <w:rPr>
          <w:rFonts w:ascii="仿宋" w:hAnsi="仿宋" w:eastAsia="仿宋"/>
          <w:sz w:val="32"/>
          <w:szCs w:val="32"/>
        </w:rPr>
        <w:t>请于2024年7月25日前将相关资料邮寄至省协秘书处，专家推荐表电子版发送至</w:t>
      </w:r>
      <w:r>
        <w:fldChar w:fldCharType="begin"/>
      </w:r>
      <w:r>
        <w:instrText xml:space="preserve"> HYPERLINK "mailto:fjjsjl@126.com" </w:instrText>
      </w:r>
      <w:r>
        <w:fldChar w:fldCharType="separate"/>
      </w:r>
      <w:r>
        <w:rPr>
          <w:rStyle w:val="10"/>
          <w:rFonts w:ascii="仿宋" w:hAnsi="仿宋" w:eastAsia="仿宋"/>
          <w:b w:val="0"/>
          <w:sz w:val="32"/>
          <w:szCs w:val="32"/>
        </w:rPr>
        <w:t>fjjsjl@126.com</w:t>
      </w:r>
      <w:r>
        <w:rPr>
          <w:rStyle w:val="10"/>
          <w:rFonts w:ascii="仿宋" w:hAnsi="仿宋" w:eastAsia="仿宋"/>
          <w:b w:val="0"/>
          <w:sz w:val="32"/>
          <w:szCs w:val="32"/>
        </w:rPr>
        <w:fldChar w:fldCharType="end"/>
      </w:r>
      <w:r>
        <w:rPr>
          <w:rFonts w:ascii="仿宋" w:hAnsi="仿宋" w:eastAsia="仿宋"/>
          <w:sz w:val="32"/>
          <w:szCs w:val="32"/>
        </w:rPr>
        <w:t>。</w:t>
      </w:r>
    </w:p>
    <w:p>
      <w:pPr>
        <w:spacing w:line="580" w:lineRule="exact"/>
        <w:ind w:firstLine="630"/>
        <w:rPr>
          <w:rStyle w:val="10"/>
          <w:rFonts w:ascii="仿宋" w:hAnsi="仿宋" w:eastAsia="仿宋"/>
          <w:sz w:val="32"/>
          <w:szCs w:val="32"/>
        </w:rPr>
      </w:pPr>
      <w:r>
        <w:rPr>
          <w:rFonts w:hint="eastAsia" w:ascii="仿宋" w:hAnsi="仿宋" w:eastAsia="仿宋"/>
          <w:b/>
          <w:sz w:val="32"/>
          <w:szCs w:val="32"/>
        </w:rPr>
        <w:t>四、</w:t>
      </w:r>
      <w:r>
        <w:rPr>
          <w:rStyle w:val="10"/>
          <w:rFonts w:hint="eastAsia" w:ascii="仿宋" w:hAnsi="仿宋" w:eastAsia="仿宋"/>
          <w:sz w:val="32"/>
          <w:szCs w:val="32"/>
        </w:rPr>
        <w:t>福建省工程监理与项目管理协会秘书处联系方式</w:t>
      </w:r>
    </w:p>
    <w:p>
      <w:pPr>
        <w:spacing w:line="580" w:lineRule="exact"/>
        <w:ind w:firstLine="640" w:firstLineChars="200"/>
        <w:rPr>
          <w:rStyle w:val="10"/>
          <w:rFonts w:ascii="仿宋" w:hAnsi="仿宋" w:eastAsia="仿宋"/>
          <w:b w:val="0"/>
          <w:sz w:val="32"/>
          <w:szCs w:val="32"/>
        </w:rPr>
      </w:pPr>
      <w:r>
        <w:rPr>
          <w:rStyle w:val="10"/>
          <w:rFonts w:hint="eastAsia" w:ascii="仿宋" w:hAnsi="仿宋" w:eastAsia="仿宋"/>
          <w:b w:val="0"/>
          <w:sz w:val="32"/>
          <w:szCs w:val="32"/>
        </w:rPr>
        <w:t>地址：福州市鼓楼区北大路113号菁华北大2幢612</w:t>
      </w:r>
    </w:p>
    <w:p>
      <w:pPr>
        <w:spacing w:line="580" w:lineRule="exact"/>
        <w:ind w:firstLine="630"/>
        <w:rPr>
          <w:rStyle w:val="10"/>
          <w:rFonts w:ascii="仿宋" w:hAnsi="仿宋" w:eastAsia="仿宋"/>
          <w:b w:val="0"/>
          <w:sz w:val="32"/>
          <w:szCs w:val="32"/>
        </w:rPr>
      </w:pPr>
      <w:r>
        <w:rPr>
          <w:rStyle w:val="10"/>
          <w:rFonts w:hint="eastAsia" w:ascii="仿宋" w:hAnsi="仿宋" w:eastAsia="仿宋"/>
          <w:b w:val="0"/>
          <w:sz w:val="32"/>
          <w:szCs w:val="32"/>
        </w:rPr>
        <w:t>电话：0591-87569904</w:t>
      </w:r>
    </w:p>
    <w:p>
      <w:pPr>
        <w:spacing w:line="580" w:lineRule="exact"/>
        <w:ind w:firstLine="630"/>
        <w:rPr>
          <w:rStyle w:val="10"/>
          <w:rFonts w:ascii="仿宋" w:hAnsi="仿宋" w:eastAsia="仿宋"/>
          <w:b w:val="0"/>
          <w:sz w:val="32"/>
          <w:szCs w:val="32"/>
        </w:rPr>
      </w:pPr>
      <w:r>
        <w:rPr>
          <w:rStyle w:val="10"/>
          <w:rFonts w:hint="eastAsia" w:ascii="仿宋" w:hAnsi="仿宋" w:eastAsia="仿宋"/>
          <w:b w:val="0"/>
          <w:sz w:val="32"/>
          <w:szCs w:val="32"/>
        </w:rPr>
        <w:t>邮箱：</w:t>
      </w:r>
      <w:r>
        <w:fldChar w:fldCharType="begin"/>
      </w:r>
      <w:r>
        <w:instrText xml:space="preserve"> HYPERLINK "mailto:fjjsjl@126.com" </w:instrText>
      </w:r>
      <w:r>
        <w:fldChar w:fldCharType="separate"/>
      </w:r>
      <w:r>
        <w:rPr>
          <w:rStyle w:val="10"/>
          <w:rFonts w:hint="eastAsia" w:ascii="仿宋" w:hAnsi="仿宋" w:eastAsia="仿宋"/>
          <w:b w:val="0"/>
          <w:sz w:val="32"/>
          <w:szCs w:val="32"/>
        </w:rPr>
        <w:t>fjjsjl@126.com</w:t>
      </w:r>
      <w:r>
        <w:rPr>
          <w:rStyle w:val="10"/>
          <w:rFonts w:hint="eastAsia" w:ascii="仿宋" w:hAnsi="仿宋" w:eastAsia="仿宋"/>
          <w:b w:val="0"/>
          <w:sz w:val="32"/>
          <w:szCs w:val="32"/>
        </w:rPr>
        <w:fldChar w:fldCharType="end"/>
      </w:r>
    </w:p>
    <w:p>
      <w:pPr>
        <w:spacing w:line="580" w:lineRule="exact"/>
        <w:ind w:firstLine="630"/>
        <w:rPr>
          <w:rStyle w:val="10"/>
          <w:rFonts w:ascii="仿宋" w:hAnsi="仿宋" w:eastAsia="仿宋"/>
          <w:b w:val="0"/>
          <w:sz w:val="32"/>
          <w:szCs w:val="32"/>
        </w:rPr>
      </w:pPr>
    </w:p>
    <w:p>
      <w:pPr>
        <w:spacing w:line="580" w:lineRule="exact"/>
        <w:ind w:firstLine="630"/>
        <w:rPr>
          <w:rFonts w:ascii="仿宋" w:hAnsi="仿宋" w:eastAsia="仿宋"/>
          <w:sz w:val="32"/>
          <w:szCs w:val="32"/>
        </w:rPr>
      </w:pPr>
      <w:r>
        <w:rPr>
          <w:rFonts w:hint="eastAsia" w:ascii="仿宋" w:hAnsi="仿宋" w:eastAsia="仿宋"/>
          <w:sz w:val="32"/>
          <w:szCs w:val="32"/>
        </w:rPr>
        <w:t>附件：监理行业知识竞赛题目编写专家推荐表</w:t>
      </w:r>
    </w:p>
    <w:p>
      <w:pPr>
        <w:spacing w:line="580" w:lineRule="exact"/>
        <w:ind w:firstLine="630"/>
        <w:rPr>
          <w:rStyle w:val="10"/>
          <w:rFonts w:ascii="仿宋" w:hAnsi="仿宋" w:eastAsia="仿宋"/>
          <w:b w:val="0"/>
          <w:sz w:val="32"/>
          <w:szCs w:val="32"/>
        </w:rPr>
      </w:pPr>
    </w:p>
    <w:p>
      <w:pPr>
        <w:spacing w:line="580" w:lineRule="exact"/>
        <w:ind w:firstLine="630"/>
        <w:rPr>
          <w:rStyle w:val="10"/>
          <w:rFonts w:ascii="仿宋" w:hAnsi="仿宋" w:eastAsia="仿宋"/>
          <w:b w:val="0"/>
          <w:sz w:val="32"/>
          <w:szCs w:val="32"/>
        </w:rPr>
      </w:pPr>
    </w:p>
    <w:p>
      <w:pPr>
        <w:spacing w:line="580" w:lineRule="exact"/>
        <w:ind w:firstLine="630"/>
        <w:rPr>
          <w:rStyle w:val="10"/>
          <w:rFonts w:ascii="仿宋" w:hAnsi="仿宋" w:eastAsia="仿宋"/>
          <w:b w:val="0"/>
          <w:sz w:val="32"/>
          <w:szCs w:val="32"/>
        </w:rPr>
      </w:pPr>
    </w:p>
    <w:p>
      <w:pPr>
        <w:spacing w:line="580" w:lineRule="exact"/>
        <w:ind w:left="3780" w:leftChars="1800" w:firstLine="630"/>
        <w:jc w:val="center"/>
        <w:rPr>
          <w:rFonts w:ascii="仿宋" w:hAnsi="仿宋" w:eastAsia="仿宋"/>
          <w:sz w:val="32"/>
          <w:szCs w:val="32"/>
        </w:rPr>
      </w:pPr>
      <w:r>
        <w:rPr>
          <w:rFonts w:hint="eastAsia" w:ascii="仿宋" w:hAnsi="仿宋" w:eastAsia="仿宋"/>
          <w:sz w:val="32"/>
          <w:szCs w:val="32"/>
        </w:rPr>
        <w:t>福建省工程监理与项目管理协会</w:t>
      </w:r>
    </w:p>
    <w:p>
      <w:pPr>
        <w:spacing w:line="580" w:lineRule="exact"/>
        <w:ind w:left="3780" w:leftChars="1800" w:firstLine="630"/>
        <w:jc w:val="center"/>
        <w:rPr>
          <w:rFonts w:ascii="仿宋" w:hAnsi="仿宋" w:eastAsia="仿宋"/>
          <w:sz w:val="32"/>
          <w:szCs w:val="32"/>
        </w:rPr>
      </w:pPr>
      <w:r>
        <w:rPr>
          <w:rFonts w:hint="eastAsia" w:ascii="仿宋" w:hAnsi="仿宋" w:eastAsia="仿宋"/>
          <w:sz w:val="32"/>
          <w:szCs w:val="32"/>
        </w:rPr>
        <w:t>2024年7月1日</w:t>
      </w:r>
      <w:bookmarkEnd w:id="0"/>
      <w:r>
        <w:rPr>
          <w:rFonts w:ascii="仿宋" w:hAnsi="仿宋" w:eastAsia="仿宋"/>
          <w:sz w:val="32"/>
          <w:szCs w:val="32"/>
        </w:rPr>
        <w:br w:type="page"/>
      </w:r>
    </w:p>
    <w:p>
      <w:pPr>
        <w:pStyle w:val="6"/>
        <w:shd w:val="clear" w:color="auto" w:fill="FFFFFF"/>
        <w:spacing w:beforeAutospacing="0" w:afterAutospacing="0" w:line="500" w:lineRule="exact"/>
        <w:ind w:left="3360" w:hanging="3360" w:hangingChars="1400"/>
        <w:jc w:val="both"/>
        <w:rPr>
          <w:rFonts w:hint="default" w:ascii="仿宋" w:hAnsi="仿宋" w:eastAsia="仿宋"/>
        </w:rPr>
      </w:pPr>
      <w:r>
        <w:rPr>
          <w:rFonts w:ascii="仿宋" w:hAnsi="仿宋" w:eastAsia="仿宋"/>
        </w:rPr>
        <w:t>附件</w:t>
      </w:r>
    </w:p>
    <w:p>
      <w:pPr>
        <w:autoSpaceDN w:val="0"/>
        <w:spacing w:line="500" w:lineRule="exact"/>
        <w:jc w:val="center"/>
        <w:rPr>
          <w:rFonts w:eastAsia="方正小标宋简体"/>
          <w:sz w:val="44"/>
          <w:szCs w:val="44"/>
        </w:rPr>
      </w:pPr>
      <w:r>
        <w:rPr>
          <w:rFonts w:hint="eastAsia" w:asciiTheme="minorEastAsia" w:hAnsiTheme="minorEastAsia"/>
          <w:b/>
          <w:sz w:val="44"/>
          <w:szCs w:val="44"/>
        </w:rPr>
        <w:t>监理行业知识竞赛题目编写专家推荐表</w:t>
      </w:r>
    </w:p>
    <w:p>
      <w:pPr>
        <w:autoSpaceDN w:val="0"/>
        <w:spacing w:line="500" w:lineRule="exact"/>
        <w:jc w:val="center"/>
        <w:rPr>
          <w:rFonts w:eastAsia="方正小标宋简体"/>
          <w:bCs/>
          <w:sz w:val="44"/>
          <w:szCs w:val="44"/>
        </w:rPr>
      </w:pPr>
    </w:p>
    <w:tbl>
      <w:tblPr>
        <w:tblStyle w:val="7"/>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6"/>
        <w:gridCol w:w="2694"/>
        <w:gridCol w:w="1275"/>
        <w:gridCol w:w="1587"/>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876" w:type="dxa"/>
            <w:noWrap/>
            <w:vAlign w:val="center"/>
          </w:tcPr>
          <w:p>
            <w:pPr>
              <w:autoSpaceDN w:val="0"/>
              <w:snapToGrid w:val="0"/>
              <w:spacing w:line="260" w:lineRule="exact"/>
              <w:jc w:val="center"/>
              <w:rPr>
                <w:rFonts w:eastAsia="仿宋_GB2312"/>
                <w:sz w:val="24"/>
              </w:rPr>
            </w:pPr>
            <w:r>
              <w:rPr>
                <w:rFonts w:ascii="Times New Roman" w:hAnsi="Times New Roman" w:eastAsia="仿宋_GB2312" w:cs="Times New Roman"/>
                <w:sz w:val="24"/>
                <w:szCs w:val="24"/>
              </w:rPr>
              <w:t>姓名</w:t>
            </w:r>
          </w:p>
        </w:tc>
        <w:tc>
          <w:tcPr>
            <w:tcW w:w="2694" w:type="dxa"/>
            <w:noWrap/>
            <w:vAlign w:val="center"/>
          </w:tcPr>
          <w:p>
            <w:pPr>
              <w:autoSpaceDN w:val="0"/>
              <w:snapToGrid w:val="0"/>
              <w:spacing w:line="260" w:lineRule="exact"/>
              <w:jc w:val="center"/>
              <w:rPr>
                <w:rFonts w:eastAsia="仿宋_GB2312"/>
                <w:sz w:val="24"/>
              </w:rPr>
            </w:pPr>
          </w:p>
        </w:tc>
        <w:tc>
          <w:tcPr>
            <w:tcW w:w="1275" w:type="dxa"/>
            <w:noWrap/>
            <w:vAlign w:val="center"/>
          </w:tcPr>
          <w:p>
            <w:pPr>
              <w:autoSpaceDN w:val="0"/>
              <w:snapToGrid w:val="0"/>
              <w:spacing w:line="260" w:lineRule="exact"/>
              <w:jc w:val="center"/>
              <w:rPr>
                <w:rFonts w:eastAsia="仿宋_GB2312"/>
                <w:sz w:val="24"/>
              </w:rPr>
            </w:pPr>
            <w:r>
              <w:rPr>
                <w:rFonts w:ascii="Times New Roman" w:hAnsi="Times New Roman" w:eastAsia="仿宋_GB2312" w:cs="Times New Roman"/>
                <w:sz w:val="24"/>
                <w:szCs w:val="24"/>
              </w:rPr>
              <w:t>性别</w:t>
            </w:r>
          </w:p>
        </w:tc>
        <w:tc>
          <w:tcPr>
            <w:tcW w:w="1587" w:type="dxa"/>
            <w:noWrap/>
            <w:vAlign w:val="center"/>
          </w:tcPr>
          <w:p>
            <w:pPr>
              <w:autoSpaceDN w:val="0"/>
              <w:snapToGrid w:val="0"/>
              <w:spacing w:line="260" w:lineRule="exact"/>
              <w:ind w:right="428"/>
              <w:jc w:val="center"/>
              <w:rPr>
                <w:rFonts w:eastAsia="仿宋_GB2312"/>
                <w:sz w:val="24"/>
              </w:rPr>
            </w:pPr>
          </w:p>
        </w:tc>
        <w:tc>
          <w:tcPr>
            <w:tcW w:w="1988" w:type="dxa"/>
            <w:vMerge w:val="restart"/>
            <w:noWrap/>
            <w:vAlign w:val="center"/>
          </w:tcPr>
          <w:p>
            <w:pPr>
              <w:autoSpaceDN w:val="0"/>
              <w:snapToGrid w:val="0"/>
              <w:spacing w:line="260" w:lineRule="exact"/>
              <w:jc w:val="center"/>
              <w:rPr>
                <w:rFonts w:eastAsia="仿宋_GB2312"/>
                <w:sz w:val="24"/>
              </w:rPr>
            </w:pPr>
            <w:r>
              <w:rPr>
                <w:rFonts w:ascii="Times New Roman" w:hAnsi="Times New Roman" w:eastAsia="仿宋_GB2312" w:cs="Times New Roman"/>
                <w:sz w:val="24"/>
                <w:szCs w:val="24"/>
              </w:rPr>
              <w:t>二寸免冠照片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876" w:type="dxa"/>
            <w:noWrap/>
            <w:vAlign w:val="center"/>
          </w:tcPr>
          <w:p>
            <w:pPr>
              <w:autoSpaceDN w:val="0"/>
              <w:snapToGrid w:val="0"/>
              <w:spacing w:line="260" w:lineRule="exact"/>
              <w:jc w:val="center"/>
              <w:rPr>
                <w:rFonts w:eastAsia="仿宋_GB2312"/>
                <w:sz w:val="24"/>
              </w:rPr>
            </w:pPr>
            <w:r>
              <w:rPr>
                <w:rFonts w:hint="eastAsia" w:eastAsia="仿宋_GB2312"/>
                <w:sz w:val="24"/>
              </w:rPr>
              <w:t>毕业院校</w:t>
            </w:r>
          </w:p>
          <w:p>
            <w:pPr>
              <w:autoSpaceDN w:val="0"/>
              <w:snapToGrid w:val="0"/>
              <w:spacing w:line="260" w:lineRule="exact"/>
              <w:jc w:val="center"/>
              <w:rPr>
                <w:rFonts w:eastAsia="仿宋_GB2312"/>
                <w:sz w:val="24"/>
              </w:rPr>
            </w:pPr>
            <w:r>
              <w:rPr>
                <w:rFonts w:hint="eastAsia" w:eastAsia="仿宋_GB2312"/>
                <w:sz w:val="24"/>
              </w:rPr>
              <w:t>及专业</w:t>
            </w:r>
          </w:p>
        </w:tc>
        <w:tc>
          <w:tcPr>
            <w:tcW w:w="2694" w:type="dxa"/>
            <w:noWrap/>
            <w:vAlign w:val="center"/>
          </w:tcPr>
          <w:p>
            <w:pPr>
              <w:autoSpaceDN w:val="0"/>
              <w:snapToGrid w:val="0"/>
              <w:spacing w:line="260" w:lineRule="exact"/>
              <w:jc w:val="center"/>
              <w:rPr>
                <w:rFonts w:eastAsia="仿宋_GB2312"/>
                <w:sz w:val="24"/>
              </w:rPr>
            </w:pPr>
          </w:p>
        </w:tc>
        <w:tc>
          <w:tcPr>
            <w:tcW w:w="1275" w:type="dxa"/>
            <w:vAlign w:val="center"/>
          </w:tcPr>
          <w:p>
            <w:pPr>
              <w:autoSpaceDN w:val="0"/>
              <w:snapToGrid w:val="0"/>
              <w:spacing w:line="260" w:lineRule="exact"/>
              <w:jc w:val="center"/>
              <w:rPr>
                <w:rFonts w:eastAsia="仿宋_GB2312"/>
                <w:sz w:val="24"/>
              </w:rPr>
            </w:pPr>
            <w:r>
              <w:rPr>
                <w:rFonts w:hint="eastAsia" w:eastAsia="仿宋_GB2312"/>
                <w:sz w:val="24"/>
              </w:rPr>
              <w:t>学历</w:t>
            </w:r>
          </w:p>
        </w:tc>
        <w:tc>
          <w:tcPr>
            <w:tcW w:w="1587" w:type="dxa"/>
            <w:vAlign w:val="center"/>
          </w:tcPr>
          <w:p>
            <w:pPr>
              <w:autoSpaceDN w:val="0"/>
              <w:snapToGrid w:val="0"/>
              <w:spacing w:line="260" w:lineRule="exact"/>
              <w:jc w:val="center"/>
              <w:rPr>
                <w:rFonts w:eastAsia="仿宋_GB2312"/>
                <w:sz w:val="24"/>
              </w:rPr>
            </w:pPr>
          </w:p>
        </w:tc>
        <w:tc>
          <w:tcPr>
            <w:tcW w:w="1988" w:type="dxa"/>
            <w:vMerge w:val="continue"/>
            <w:noWrap/>
            <w:vAlign w:val="center"/>
          </w:tcPr>
          <w:p>
            <w:pPr>
              <w:spacing w:line="2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876" w:type="dxa"/>
            <w:noWrap/>
            <w:vAlign w:val="center"/>
          </w:tcPr>
          <w:p>
            <w:pPr>
              <w:widowControl/>
              <w:autoSpaceDN w:val="0"/>
              <w:snapToGrid w:val="0"/>
              <w:spacing w:line="260" w:lineRule="exact"/>
              <w:jc w:val="center"/>
              <w:rPr>
                <w:rFonts w:eastAsia="仿宋_GB2312"/>
                <w:sz w:val="24"/>
              </w:rPr>
            </w:pPr>
            <w:r>
              <w:rPr>
                <w:rFonts w:ascii="Times New Roman" w:hAnsi="Times New Roman" w:eastAsia="仿宋_GB2312" w:cs="Times New Roman"/>
                <w:sz w:val="24"/>
                <w:szCs w:val="24"/>
              </w:rPr>
              <w:t>注册执业资格</w:t>
            </w:r>
          </w:p>
        </w:tc>
        <w:tc>
          <w:tcPr>
            <w:tcW w:w="2694" w:type="dxa"/>
            <w:noWrap/>
            <w:vAlign w:val="center"/>
          </w:tcPr>
          <w:p>
            <w:pPr>
              <w:autoSpaceDN w:val="0"/>
              <w:snapToGrid w:val="0"/>
              <w:spacing w:line="260" w:lineRule="exact"/>
              <w:jc w:val="center"/>
              <w:rPr>
                <w:rFonts w:eastAsia="仿宋_GB2312"/>
                <w:sz w:val="24"/>
              </w:rPr>
            </w:pPr>
          </w:p>
        </w:tc>
        <w:tc>
          <w:tcPr>
            <w:tcW w:w="1275" w:type="dxa"/>
            <w:noWrap/>
            <w:vAlign w:val="center"/>
          </w:tcPr>
          <w:p>
            <w:pPr>
              <w:autoSpaceDN w:val="0"/>
              <w:snapToGrid w:val="0"/>
              <w:spacing w:line="260" w:lineRule="exact"/>
              <w:jc w:val="center"/>
              <w:rPr>
                <w:rFonts w:eastAsia="仿宋_GB2312"/>
                <w:sz w:val="24"/>
              </w:rPr>
            </w:pPr>
            <w:r>
              <w:rPr>
                <w:rFonts w:ascii="Times New Roman" w:hAnsi="Times New Roman" w:eastAsia="仿宋_GB2312" w:cs="Times New Roman"/>
                <w:sz w:val="24"/>
                <w:szCs w:val="24"/>
              </w:rPr>
              <w:t>职称</w:t>
            </w:r>
          </w:p>
        </w:tc>
        <w:tc>
          <w:tcPr>
            <w:tcW w:w="1587" w:type="dxa"/>
            <w:noWrap/>
            <w:vAlign w:val="center"/>
          </w:tcPr>
          <w:p>
            <w:pPr>
              <w:autoSpaceDN w:val="0"/>
              <w:snapToGrid w:val="0"/>
              <w:spacing w:line="260" w:lineRule="exact"/>
              <w:jc w:val="center"/>
              <w:rPr>
                <w:rFonts w:eastAsia="仿宋_GB2312"/>
                <w:sz w:val="24"/>
              </w:rPr>
            </w:pPr>
          </w:p>
        </w:tc>
        <w:tc>
          <w:tcPr>
            <w:tcW w:w="1988" w:type="dxa"/>
            <w:vMerge w:val="continue"/>
            <w:noWrap/>
            <w:vAlign w:val="center"/>
          </w:tcPr>
          <w:p>
            <w:pPr>
              <w:spacing w:line="2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876" w:type="dxa"/>
            <w:noWrap/>
            <w:vAlign w:val="center"/>
          </w:tcPr>
          <w:p>
            <w:pPr>
              <w:autoSpaceDN w:val="0"/>
              <w:snapToGrid w:val="0"/>
              <w:spacing w:line="260" w:lineRule="exact"/>
              <w:jc w:val="center"/>
              <w:rPr>
                <w:rFonts w:eastAsia="仿宋_GB2312"/>
                <w:sz w:val="24"/>
              </w:rPr>
            </w:pPr>
            <w:r>
              <w:rPr>
                <w:rFonts w:ascii="Times New Roman" w:hAnsi="Times New Roman" w:eastAsia="仿宋_GB2312" w:cs="Times New Roman"/>
                <w:sz w:val="24"/>
                <w:szCs w:val="24"/>
              </w:rPr>
              <w:t>工作单位</w:t>
            </w:r>
          </w:p>
        </w:tc>
        <w:tc>
          <w:tcPr>
            <w:tcW w:w="2694" w:type="dxa"/>
            <w:noWrap/>
            <w:vAlign w:val="center"/>
          </w:tcPr>
          <w:p>
            <w:pPr>
              <w:autoSpaceDN w:val="0"/>
              <w:snapToGrid w:val="0"/>
              <w:spacing w:line="260" w:lineRule="exact"/>
              <w:jc w:val="center"/>
              <w:rPr>
                <w:rFonts w:eastAsia="仿宋_GB2312"/>
                <w:sz w:val="24"/>
              </w:rPr>
            </w:pPr>
          </w:p>
        </w:tc>
        <w:tc>
          <w:tcPr>
            <w:tcW w:w="1275" w:type="dxa"/>
            <w:noWrap/>
            <w:vAlign w:val="center"/>
          </w:tcPr>
          <w:p>
            <w:pPr>
              <w:autoSpaceDN w:val="0"/>
              <w:snapToGrid w:val="0"/>
              <w:spacing w:line="260" w:lineRule="exact"/>
              <w:jc w:val="center"/>
              <w:rPr>
                <w:rFonts w:eastAsia="仿宋_GB2312"/>
                <w:sz w:val="24"/>
              </w:rPr>
            </w:pPr>
            <w:r>
              <w:rPr>
                <w:rFonts w:ascii="Times New Roman" w:hAnsi="Times New Roman" w:eastAsia="仿宋_GB2312" w:cs="Times New Roman"/>
                <w:sz w:val="24"/>
                <w:szCs w:val="24"/>
              </w:rPr>
              <w:t>手机号码</w:t>
            </w:r>
          </w:p>
        </w:tc>
        <w:tc>
          <w:tcPr>
            <w:tcW w:w="1587" w:type="dxa"/>
            <w:noWrap/>
            <w:vAlign w:val="center"/>
          </w:tcPr>
          <w:p>
            <w:pPr>
              <w:autoSpaceDN w:val="0"/>
              <w:snapToGrid w:val="0"/>
              <w:spacing w:line="260" w:lineRule="exact"/>
              <w:jc w:val="center"/>
              <w:rPr>
                <w:rFonts w:eastAsia="仿宋_GB2312"/>
                <w:sz w:val="24"/>
              </w:rPr>
            </w:pPr>
          </w:p>
        </w:tc>
        <w:tc>
          <w:tcPr>
            <w:tcW w:w="1988" w:type="dxa"/>
            <w:vMerge w:val="continue"/>
            <w:noWrap/>
            <w:vAlign w:val="center"/>
          </w:tcPr>
          <w:p>
            <w:pPr>
              <w:spacing w:line="2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2" w:hRule="atLeast"/>
          <w:jc w:val="center"/>
        </w:trPr>
        <w:tc>
          <w:tcPr>
            <w:tcW w:w="1876" w:type="dxa"/>
            <w:noWrap/>
            <w:vAlign w:val="center"/>
          </w:tcPr>
          <w:p>
            <w:pPr>
              <w:autoSpaceDN w:val="0"/>
              <w:snapToGrid w:val="0"/>
              <w:spacing w:line="320" w:lineRule="exact"/>
              <w:jc w:val="center"/>
              <w:rPr>
                <w:rFonts w:eastAsia="仿宋_GB2312"/>
                <w:sz w:val="24"/>
              </w:rPr>
            </w:pPr>
            <w:r>
              <w:rPr>
                <w:rFonts w:ascii="Times New Roman" w:hAnsi="Times New Roman" w:eastAsia="仿宋_GB2312" w:cs="Times New Roman"/>
                <w:sz w:val="24"/>
                <w:szCs w:val="24"/>
              </w:rPr>
              <w:t>工作</w:t>
            </w:r>
            <w:r>
              <w:rPr>
                <w:rFonts w:hint="eastAsia" w:ascii="Times New Roman" w:hAnsi="Times New Roman" w:eastAsia="仿宋_GB2312" w:cs="Times New Roman"/>
                <w:sz w:val="24"/>
                <w:szCs w:val="24"/>
              </w:rPr>
              <w:t>履</w:t>
            </w:r>
            <w:r>
              <w:rPr>
                <w:rFonts w:ascii="Times New Roman" w:hAnsi="Times New Roman" w:eastAsia="仿宋_GB2312" w:cs="Times New Roman"/>
                <w:sz w:val="24"/>
                <w:szCs w:val="24"/>
              </w:rPr>
              <w:t>历</w:t>
            </w:r>
            <w:r>
              <w:rPr>
                <w:rFonts w:hint="eastAsia" w:eastAsia="仿宋_GB2312"/>
                <w:sz w:val="24"/>
              </w:rPr>
              <w:t>及编写经历</w:t>
            </w:r>
          </w:p>
        </w:tc>
        <w:tc>
          <w:tcPr>
            <w:tcW w:w="7544" w:type="dxa"/>
            <w:gridSpan w:val="4"/>
            <w:noWrap/>
            <w:vAlign w:val="center"/>
          </w:tcPr>
          <w:p>
            <w:pPr>
              <w:widowControl/>
              <w:autoSpaceDN w:val="0"/>
              <w:snapToGrid w:val="0"/>
              <w:spacing w:line="32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1876" w:type="dxa"/>
            <w:noWrap/>
            <w:vAlign w:val="center"/>
          </w:tcPr>
          <w:p>
            <w:pPr>
              <w:autoSpaceDN w:val="0"/>
              <w:snapToGrid w:val="0"/>
              <w:spacing w:line="32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所在工作</w:t>
            </w:r>
          </w:p>
          <w:p>
            <w:pPr>
              <w:autoSpaceDN w:val="0"/>
              <w:snapToGrid w:val="0"/>
              <w:spacing w:line="320" w:lineRule="exact"/>
              <w:jc w:val="center"/>
              <w:rPr>
                <w:rFonts w:eastAsia="仿宋_GB2312"/>
                <w:sz w:val="24"/>
              </w:rPr>
            </w:pPr>
            <w:r>
              <w:rPr>
                <w:rFonts w:ascii="Times New Roman" w:hAnsi="Times New Roman" w:eastAsia="仿宋_GB2312" w:cs="Times New Roman"/>
                <w:sz w:val="24"/>
                <w:szCs w:val="24"/>
              </w:rPr>
              <w:t>单位意见</w:t>
            </w:r>
          </w:p>
        </w:tc>
        <w:tc>
          <w:tcPr>
            <w:tcW w:w="7544" w:type="dxa"/>
            <w:gridSpan w:val="4"/>
            <w:noWrap/>
            <w:vAlign w:val="bottom"/>
          </w:tcPr>
          <w:p>
            <w:pPr>
              <w:wordWrap w:val="0"/>
              <w:autoSpaceDN w:val="0"/>
              <w:spacing w:line="320" w:lineRule="exact"/>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单位盖章：</w:t>
            </w:r>
            <w:r>
              <w:rPr>
                <w:rFonts w:hint="eastAsia" w:ascii="Times New Roman" w:hAnsi="Times New Roman" w:eastAsia="仿宋_GB2312" w:cs="Times New Roman"/>
                <w:sz w:val="24"/>
                <w:szCs w:val="24"/>
              </w:rPr>
              <w:t xml:space="preserve">        </w:t>
            </w:r>
          </w:p>
          <w:p>
            <w:pPr>
              <w:autoSpaceDN w:val="0"/>
              <w:spacing w:line="320" w:lineRule="exact"/>
              <w:rPr>
                <w:rFonts w:eastAsia="仿宋_GB2312"/>
                <w:sz w:val="24"/>
              </w:rPr>
            </w:pPr>
          </w:p>
          <w:p>
            <w:pPr>
              <w:autoSpaceDN w:val="0"/>
              <w:snapToGrid w:val="0"/>
              <w:spacing w:line="320" w:lineRule="exact"/>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年    月    日</w:t>
            </w:r>
          </w:p>
          <w:p>
            <w:pPr>
              <w:autoSpaceDN w:val="0"/>
              <w:snapToGrid w:val="0"/>
              <w:spacing w:line="32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jc w:val="center"/>
        </w:trPr>
        <w:tc>
          <w:tcPr>
            <w:tcW w:w="1876" w:type="dxa"/>
            <w:noWrap/>
            <w:vAlign w:val="center"/>
          </w:tcPr>
          <w:p>
            <w:pPr>
              <w:autoSpaceDN w:val="0"/>
              <w:snapToGrid w:val="0"/>
              <w:spacing w:line="320" w:lineRule="exact"/>
              <w:jc w:val="center"/>
              <w:rPr>
                <w:rFonts w:eastAsia="仿宋_GB2312"/>
                <w:sz w:val="24"/>
              </w:rPr>
            </w:pPr>
            <w:r>
              <w:rPr>
                <w:rFonts w:hint="eastAsia" w:eastAsia="仿宋_GB2312"/>
                <w:sz w:val="24"/>
              </w:rPr>
              <w:t>福建省工程</w:t>
            </w:r>
          </w:p>
          <w:p>
            <w:pPr>
              <w:autoSpaceDN w:val="0"/>
              <w:snapToGrid w:val="0"/>
              <w:spacing w:line="320" w:lineRule="exact"/>
              <w:jc w:val="center"/>
              <w:rPr>
                <w:rFonts w:eastAsia="仿宋_GB2312"/>
                <w:sz w:val="24"/>
              </w:rPr>
            </w:pPr>
            <w:r>
              <w:rPr>
                <w:rFonts w:hint="eastAsia" w:eastAsia="仿宋_GB2312"/>
                <w:sz w:val="24"/>
              </w:rPr>
              <w:t>监理与项目</w:t>
            </w:r>
          </w:p>
          <w:p>
            <w:pPr>
              <w:autoSpaceDN w:val="0"/>
              <w:snapToGrid w:val="0"/>
              <w:spacing w:line="320" w:lineRule="exact"/>
              <w:jc w:val="center"/>
              <w:rPr>
                <w:rFonts w:eastAsia="仿宋_GB2312"/>
                <w:sz w:val="24"/>
              </w:rPr>
            </w:pPr>
            <w:r>
              <w:rPr>
                <w:rFonts w:hint="eastAsia" w:eastAsia="仿宋_GB2312"/>
                <w:sz w:val="24"/>
              </w:rPr>
              <w:t>管理协会</w:t>
            </w:r>
          </w:p>
          <w:p>
            <w:pPr>
              <w:autoSpaceDN w:val="0"/>
              <w:snapToGrid w:val="0"/>
              <w:spacing w:line="320" w:lineRule="exact"/>
              <w:jc w:val="center"/>
              <w:rPr>
                <w:rFonts w:eastAsia="仿宋_GB2312"/>
                <w:sz w:val="24"/>
              </w:rPr>
            </w:pPr>
            <w:r>
              <w:rPr>
                <w:rFonts w:ascii="Times New Roman" w:hAnsi="Times New Roman" w:eastAsia="仿宋_GB2312" w:cs="Times New Roman"/>
                <w:sz w:val="24"/>
                <w:szCs w:val="24"/>
              </w:rPr>
              <w:t>意见</w:t>
            </w:r>
          </w:p>
        </w:tc>
        <w:tc>
          <w:tcPr>
            <w:tcW w:w="7544" w:type="dxa"/>
            <w:gridSpan w:val="4"/>
            <w:noWrap/>
            <w:vAlign w:val="bottom"/>
          </w:tcPr>
          <w:p>
            <w:pPr>
              <w:wordWrap w:val="0"/>
              <w:autoSpaceDN w:val="0"/>
              <w:spacing w:line="320" w:lineRule="exact"/>
              <w:jc w:val="righ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协会</w:t>
            </w:r>
            <w:r>
              <w:rPr>
                <w:rFonts w:ascii="Times New Roman" w:hAnsi="Times New Roman" w:eastAsia="仿宋_GB2312" w:cs="Times New Roman"/>
                <w:sz w:val="24"/>
                <w:szCs w:val="24"/>
              </w:rPr>
              <w:t>盖章：</w:t>
            </w:r>
            <w:r>
              <w:rPr>
                <w:rFonts w:hint="eastAsia" w:ascii="Times New Roman" w:hAnsi="Times New Roman" w:eastAsia="仿宋_GB2312" w:cs="Times New Roman"/>
                <w:sz w:val="24"/>
                <w:szCs w:val="24"/>
              </w:rPr>
              <w:t xml:space="preserve">        </w:t>
            </w:r>
          </w:p>
          <w:p>
            <w:pPr>
              <w:autoSpaceDN w:val="0"/>
              <w:spacing w:line="320" w:lineRule="exact"/>
              <w:rPr>
                <w:rFonts w:eastAsia="仿宋_GB2312"/>
                <w:sz w:val="24"/>
              </w:rPr>
            </w:pPr>
          </w:p>
          <w:p>
            <w:pPr>
              <w:autoSpaceDN w:val="0"/>
              <w:snapToGrid w:val="0"/>
              <w:spacing w:line="320" w:lineRule="exact"/>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年    月    日</w:t>
            </w:r>
          </w:p>
          <w:p>
            <w:pPr>
              <w:autoSpaceDN w:val="0"/>
              <w:snapToGrid w:val="0"/>
              <w:spacing w:line="320" w:lineRule="exact"/>
              <w:rPr>
                <w:rFonts w:eastAsia="仿宋_GB2312"/>
                <w:sz w:val="24"/>
              </w:rPr>
            </w:pPr>
          </w:p>
        </w:tc>
      </w:tr>
    </w:tbl>
    <w:p>
      <w:pPr>
        <w:autoSpaceDN w:val="0"/>
        <w:spacing w:line="260" w:lineRule="exact"/>
        <w:rPr>
          <w:rFonts w:eastAsia="仿宋_GB2312"/>
          <w:sz w:val="24"/>
        </w:rPr>
      </w:pPr>
    </w:p>
    <w:p>
      <w:pPr>
        <w:autoSpaceDN w:val="0"/>
        <w:spacing w:line="260" w:lineRule="exact"/>
        <w:rPr>
          <w:rStyle w:val="10"/>
          <w:rFonts w:ascii="仿宋" w:hAnsi="仿宋" w:eastAsia="仿宋"/>
          <w:b w:val="0"/>
          <w:sz w:val="32"/>
          <w:szCs w:val="32"/>
        </w:rPr>
      </w:pPr>
      <w:r>
        <w:rPr>
          <w:rFonts w:ascii="Times New Roman" w:hAnsi="Times New Roman" w:eastAsia="仿宋_GB2312" w:cs="Times New Roman"/>
          <w:sz w:val="24"/>
          <w:szCs w:val="24"/>
        </w:rPr>
        <w:t>备注：</w:t>
      </w:r>
      <w:r>
        <w:rPr>
          <w:rFonts w:hint="eastAsia" w:eastAsia="仿宋_GB2312"/>
          <w:sz w:val="24"/>
        </w:rPr>
        <w:t>填写表格后，附上相关证明资料邮寄至省协秘书处。</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88363"/>
    </w:sdtPr>
    <w:sdtContent>
      <w:p>
        <w:pPr>
          <w:pStyle w:val="4"/>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55"/>
    <w:rsid w:val="00014FB1"/>
    <w:rsid w:val="000155FB"/>
    <w:rsid w:val="00031BF0"/>
    <w:rsid w:val="00036A70"/>
    <w:rsid w:val="00041D13"/>
    <w:rsid w:val="00045C95"/>
    <w:rsid w:val="000510B5"/>
    <w:rsid w:val="00062671"/>
    <w:rsid w:val="00074173"/>
    <w:rsid w:val="000874C1"/>
    <w:rsid w:val="00094309"/>
    <w:rsid w:val="000C2A62"/>
    <w:rsid w:val="000C772F"/>
    <w:rsid w:val="000D3CC7"/>
    <w:rsid w:val="000D6C42"/>
    <w:rsid w:val="000E4DA3"/>
    <w:rsid w:val="000F2BE7"/>
    <w:rsid w:val="00104F14"/>
    <w:rsid w:val="0011184D"/>
    <w:rsid w:val="00111DFD"/>
    <w:rsid w:val="00140EBA"/>
    <w:rsid w:val="00147E0D"/>
    <w:rsid w:val="00153C6D"/>
    <w:rsid w:val="00166D58"/>
    <w:rsid w:val="0018071E"/>
    <w:rsid w:val="0018318C"/>
    <w:rsid w:val="00186A61"/>
    <w:rsid w:val="00197706"/>
    <w:rsid w:val="001A652E"/>
    <w:rsid w:val="001B52C9"/>
    <w:rsid w:val="001C09F4"/>
    <w:rsid w:val="001C3226"/>
    <w:rsid w:val="001C6A5A"/>
    <w:rsid w:val="001C6F24"/>
    <w:rsid w:val="001D1E55"/>
    <w:rsid w:val="001E224B"/>
    <w:rsid w:val="001F6B70"/>
    <w:rsid w:val="001F7AAE"/>
    <w:rsid w:val="00210F59"/>
    <w:rsid w:val="00242EB6"/>
    <w:rsid w:val="002476E2"/>
    <w:rsid w:val="002567C7"/>
    <w:rsid w:val="002B0347"/>
    <w:rsid w:val="002B4617"/>
    <w:rsid w:val="002B50D2"/>
    <w:rsid w:val="002B6F68"/>
    <w:rsid w:val="002C0A7C"/>
    <w:rsid w:val="002C21EB"/>
    <w:rsid w:val="002D55CC"/>
    <w:rsid w:val="002E1981"/>
    <w:rsid w:val="00303F03"/>
    <w:rsid w:val="00305B99"/>
    <w:rsid w:val="003061A7"/>
    <w:rsid w:val="00312608"/>
    <w:rsid w:val="00315A68"/>
    <w:rsid w:val="003215A7"/>
    <w:rsid w:val="00322F52"/>
    <w:rsid w:val="00324285"/>
    <w:rsid w:val="0034662B"/>
    <w:rsid w:val="00357025"/>
    <w:rsid w:val="00367F6D"/>
    <w:rsid w:val="003757C5"/>
    <w:rsid w:val="003A4381"/>
    <w:rsid w:val="003D27B3"/>
    <w:rsid w:val="003D3881"/>
    <w:rsid w:val="003E0D1A"/>
    <w:rsid w:val="003E1CF5"/>
    <w:rsid w:val="004558B6"/>
    <w:rsid w:val="004621A3"/>
    <w:rsid w:val="00464F0A"/>
    <w:rsid w:val="0048752C"/>
    <w:rsid w:val="004875CB"/>
    <w:rsid w:val="00490B0F"/>
    <w:rsid w:val="00491D80"/>
    <w:rsid w:val="00497CDC"/>
    <w:rsid w:val="004C57B8"/>
    <w:rsid w:val="004F0979"/>
    <w:rsid w:val="00510B63"/>
    <w:rsid w:val="00514FDD"/>
    <w:rsid w:val="00546C4C"/>
    <w:rsid w:val="0055009D"/>
    <w:rsid w:val="00560903"/>
    <w:rsid w:val="00562B6B"/>
    <w:rsid w:val="005634DC"/>
    <w:rsid w:val="00572727"/>
    <w:rsid w:val="00576859"/>
    <w:rsid w:val="00584897"/>
    <w:rsid w:val="00597530"/>
    <w:rsid w:val="005B5A3B"/>
    <w:rsid w:val="005C09DA"/>
    <w:rsid w:val="005E5F09"/>
    <w:rsid w:val="005F3A22"/>
    <w:rsid w:val="00604AB1"/>
    <w:rsid w:val="00614C5F"/>
    <w:rsid w:val="006307CC"/>
    <w:rsid w:val="0068301E"/>
    <w:rsid w:val="00686C17"/>
    <w:rsid w:val="00686CF5"/>
    <w:rsid w:val="006925F1"/>
    <w:rsid w:val="006A3C0D"/>
    <w:rsid w:val="006A6DB7"/>
    <w:rsid w:val="006C0D04"/>
    <w:rsid w:val="006D0E14"/>
    <w:rsid w:val="006D5333"/>
    <w:rsid w:val="006E4217"/>
    <w:rsid w:val="006E42D9"/>
    <w:rsid w:val="006F4CB1"/>
    <w:rsid w:val="007306E5"/>
    <w:rsid w:val="0075422A"/>
    <w:rsid w:val="007B30E9"/>
    <w:rsid w:val="007B341A"/>
    <w:rsid w:val="007B394B"/>
    <w:rsid w:val="007B569B"/>
    <w:rsid w:val="007F5B4A"/>
    <w:rsid w:val="007F6681"/>
    <w:rsid w:val="007F6EF9"/>
    <w:rsid w:val="00801894"/>
    <w:rsid w:val="0080320F"/>
    <w:rsid w:val="00821D7F"/>
    <w:rsid w:val="00822710"/>
    <w:rsid w:val="008243D1"/>
    <w:rsid w:val="00826744"/>
    <w:rsid w:val="008447C3"/>
    <w:rsid w:val="008453EC"/>
    <w:rsid w:val="00894606"/>
    <w:rsid w:val="00897528"/>
    <w:rsid w:val="008A6C65"/>
    <w:rsid w:val="008C285A"/>
    <w:rsid w:val="008D5BFA"/>
    <w:rsid w:val="008F76FB"/>
    <w:rsid w:val="00925328"/>
    <w:rsid w:val="00946E9F"/>
    <w:rsid w:val="00960911"/>
    <w:rsid w:val="00962775"/>
    <w:rsid w:val="00964DD9"/>
    <w:rsid w:val="009728E1"/>
    <w:rsid w:val="009812B7"/>
    <w:rsid w:val="00984255"/>
    <w:rsid w:val="0098575B"/>
    <w:rsid w:val="009878F3"/>
    <w:rsid w:val="00996F3C"/>
    <w:rsid w:val="009A06C1"/>
    <w:rsid w:val="009C14B0"/>
    <w:rsid w:val="009E0284"/>
    <w:rsid w:val="009E62B6"/>
    <w:rsid w:val="009F6A2C"/>
    <w:rsid w:val="009F77A5"/>
    <w:rsid w:val="00A023FA"/>
    <w:rsid w:val="00A16319"/>
    <w:rsid w:val="00A244E5"/>
    <w:rsid w:val="00A27D36"/>
    <w:rsid w:val="00A41CF0"/>
    <w:rsid w:val="00A96F36"/>
    <w:rsid w:val="00AB0645"/>
    <w:rsid w:val="00AB68F4"/>
    <w:rsid w:val="00AC666A"/>
    <w:rsid w:val="00AE5D0E"/>
    <w:rsid w:val="00AF3CC9"/>
    <w:rsid w:val="00B002AF"/>
    <w:rsid w:val="00B06AB1"/>
    <w:rsid w:val="00B144FD"/>
    <w:rsid w:val="00B20493"/>
    <w:rsid w:val="00B24131"/>
    <w:rsid w:val="00B35E5A"/>
    <w:rsid w:val="00B37D15"/>
    <w:rsid w:val="00B552B7"/>
    <w:rsid w:val="00B938C8"/>
    <w:rsid w:val="00BA5966"/>
    <w:rsid w:val="00BB3D78"/>
    <w:rsid w:val="00BF07DF"/>
    <w:rsid w:val="00BF306E"/>
    <w:rsid w:val="00BF3E5E"/>
    <w:rsid w:val="00BF6E3C"/>
    <w:rsid w:val="00C11EDD"/>
    <w:rsid w:val="00C209E1"/>
    <w:rsid w:val="00C30398"/>
    <w:rsid w:val="00C83F9D"/>
    <w:rsid w:val="00C92915"/>
    <w:rsid w:val="00CA2E8D"/>
    <w:rsid w:val="00CB3FF9"/>
    <w:rsid w:val="00CC35B8"/>
    <w:rsid w:val="00CD142B"/>
    <w:rsid w:val="00CD4FF0"/>
    <w:rsid w:val="00CE04CF"/>
    <w:rsid w:val="00D02114"/>
    <w:rsid w:val="00D0483E"/>
    <w:rsid w:val="00D17711"/>
    <w:rsid w:val="00D47E58"/>
    <w:rsid w:val="00D65D13"/>
    <w:rsid w:val="00DA477C"/>
    <w:rsid w:val="00DA5011"/>
    <w:rsid w:val="00DA7734"/>
    <w:rsid w:val="00DB07D9"/>
    <w:rsid w:val="00DC2070"/>
    <w:rsid w:val="00DD5FCA"/>
    <w:rsid w:val="00DE2344"/>
    <w:rsid w:val="00DE63E0"/>
    <w:rsid w:val="00DF73D4"/>
    <w:rsid w:val="00E001A2"/>
    <w:rsid w:val="00E100B8"/>
    <w:rsid w:val="00E167C6"/>
    <w:rsid w:val="00E33724"/>
    <w:rsid w:val="00E36918"/>
    <w:rsid w:val="00E430ED"/>
    <w:rsid w:val="00E43AE4"/>
    <w:rsid w:val="00E61D09"/>
    <w:rsid w:val="00E722A9"/>
    <w:rsid w:val="00E72A54"/>
    <w:rsid w:val="00E770F5"/>
    <w:rsid w:val="00E918E2"/>
    <w:rsid w:val="00EA1EAE"/>
    <w:rsid w:val="00EA72CB"/>
    <w:rsid w:val="00EA7E04"/>
    <w:rsid w:val="00EB7E3A"/>
    <w:rsid w:val="00ED5BEB"/>
    <w:rsid w:val="00ED7463"/>
    <w:rsid w:val="00EE2D41"/>
    <w:rsid w:val="00EE67BB"/>
    <w:rsid w:val="00EF2EBD"/>
    <w:rsid w:val="00F01318"/>
    <w:rsid w:val="00F06DD4"/>
    <w:rsid w:val="00F15CB2"/>
    <w:rsid w:val="00F241BD"/>
    <w:rsid w:val="00F73B00"/>
    <w:rsid w:val="00F76E59"/>
    <w:rsid w:val="00F86E69"/>
    <w:rsid w:val="00F876BA"/>
    <w:rsid w:val="00F92EF5"/>
    <w:rsid w:val="00FA647D"/>
    <w:rsid w:val="00FE2579"/>
    <w:rsid w:val="00FE31D9"/>
    <w:rsid w:val="00FE6C9F"/>
    <w:rsid w:val="05FD333E"/>
    <w:rsid w:val="07CB4548"/>
    <w:rsid w:val="0A640C1E"/>
    <w:rsid w:val="12C767A5"/>
    <w:rsid w:val="13E70565"/>
    <w:rsid w:val="19726071"/>
    <w:rsid w:val="20213A7C"/>
    <w:rsid w:val="236C3F29"/>
    <w:rsid w:val="25A51B44"/>
    <w:rsid w:val="2B223D40"/>
    <w:rsid w:val="305850B7"/>
    <w:rsid w:val="30C06F0B"/>
    <w:rsid w:val="40B222A5"/>
    <w:rsid w:val="43527E1E"/>
    <w:rsid w:val="4BB15326"/>
    <w:rsid w:val="4C2C6488"/>
    <w:rsid w:val="4DD27ECB"/>
    <w:rsid w:val="525D6626"/>
    <w:rsid w:val="539318A4"/>
    <w:rsid w:val="539C0E94"/>
    <w:rsid w:val="54203EA5"/>
    <w:rsid w:val="56D360B6"/>
    <w:rsid w:val="5C8B1B9B"/>
    <w:rsid w:val="6AB84F9D"/>
    <w:rsid w:val="6E0A7B18"/>
    <w:rsid w:val="70D254A7"/>
    <w:rsid w:val="7408482B"/>
    <w:rsid w:val="7DCA1C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99"/>
    <w:pPr>
      <w:ind w:left="100" w:leftChars="2500"/>
    </w:pPr>
    <w:rPr>
      <w:rFonts w:ascii="Times New Roman" w:hAnsi="Times New Roman" w:eastAsia="宋体" w:cs="Times New Roman"/>
      <w:kern w:val="0"/>
      <w:sz w:val="24"/>
      <w:szCs w:val="24"/>
    </w:rPr>
  </w:style>
  <w:style w:type="paragraph" w:styleId="3">
    <w:name w:val="Balloon Text"/>
    <w:basedOn w:val="1"/>
    <w:link w:val="2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Autospacing="1" w:afterAutospacing="1"/>
      <w:jc w:val="left"/>
    </w:pPr>
    <w:rPr>
      <w:rFonts w:hint="eastAsia" w:ascii="宋体" w:hAnsi="宋体" w:eastAsia="宋体" w:cs="Times New Roman"/>
      <w:kern w:val="0"/>
      <w:sz w:val="24"/>
      <w:szCs w:val="24"/>
    </w:rPr>
  </w:style>
  <w:style w:type="table" w:styleId="8">
    <w:name w:val="Table Grid"/>
    <w:basedOn w:val="7"/>
    <w:qFormat/>
    <w:uiPriority w:val="0"/>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uiPriority w:val="99"/>
    <w:rPr>
      <w:color w:val="0000FF" w:themeColor="hyperlink"/>
      <w:u w:val="single"/>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99"/>
    <w:rPr>
      <w:sz w:val="18"/>
      <w:szCs w:val="18"/>
    </w:rPr>
  </w:style>
  <w:style w:type="paragraph" w:customStyle="1" w:styleId="14">
    <w:name w:val="p0"/>
    <w:basedOn w:val="1"/>
    <w:qFormat/>
    <w:uiPriority w:val="0"/>
    <w:pPr>
      <w:widowControl/>
    </w:pPr>
    <w:rPr>
      <w:rFonts w:ascii="宋体" w:hAnsi="宋体" w:eastAsia="宋体" w:cs="宋体"/>
      <w:kern w:val="0"/>
      <w:szCs w:val="21"/>
    </w:rPr>
  </w:style>
  <w:style w:type="character" w:customStyle="1" w:styleId="15">
    <w:name w:val="日期 Char"/>
    <w:basedOn w:val="9"/>
    <w:link w:val="2"/>
    <w:qFormat/>
    <w:uiPriority w:val="99"/>
    <w:rPr>
      <w:sz w:val="24"/>
      <w:szCs w:val="24"/>
    </w:rPr>
  </w:style>
  <w:style w:type="character" w:customStyle="1" w:styleId="16">
    <w:name w:val="不明显参考1"/>
    <w:qFormat/>
    <w:uiPriority w:val="0"/>
    <w:rPr>
      <w:color w:val="5A5A5A"/>
      <w:sz w:val="21"/>
    </w:rPr>
  </w:style>
  <w:style w:type="character" w:customStyle="1" w:styleId="17">
    <w:name w:val="NormalCharacter"/>
    <w:qFormat/>
    <w:uiPriority w:val="0"/>
  </w:style>
  <w:style w:type="character" w:customStyle="1" w:styleId="18">
    <w:name w:val="UserStyle_0"/>
    <w:basedOn w:val="17"/>
    <w:link w:val="19"/>
    <w:qFormat/>
    <w:locked/>
    <w:uiPriority w:val="0"/>
    <w:rPr>
      <w:sz w:val="18"/>
    </w:rPr>
  </w:style>
  <w:style w:type="paragraph" w:customStyle="1" w:styleId="19">
    <w:name w:val="页脚1"/>
    <w:basedOn w:val="1"/>
    <w:link w:val="18"/>
    <w:qFormat/>
    <w:uiPriority w:val="0"/>
    <w:pPr>
      <w:widowControl/>
      <w:tabs>
        <w:tab w:val="center" w:pos="4153"/>
        <w:tab w:val="right" w:pos="8306"/>
      </w:tabs>
      <w:snapToGrid w:val="0"/>
      <w:jc w:val="left"/>
      <w:textAlignment w:val="baseline"/>
    </w:pPr>
    <w:rPr>
      <w:rFonts w:ascii="Times New Roman" w:hAnsi="Times New Roman" w:eastAsia="宋体" w:cs="Times New Roman"/>
      <w:kern w:val="0"/>
      <w:sz w:val="18"/>
      <w:szCs w:val="20"/>
    </w:rPr>
  </w:style>
  <w:style w:type="paragraph" w:customStyle="1" w:styleId="20">
    <w:name w:val="UserStyle_6"/>
    <w:basedOn w:val="1"/>
    <w:qFormat/>
    <w:uiPriority w:val="0"/>
    <w:pPr>
      <w:widowControl/>
      <w:textAlignment w:val="baseline"/>
    </w:pPr>
    <w:rPr>
      <w:rFonts w:ascii="宋体" w:hAnsi="宋体" w:eastAsia="宋体" w:cs="Times New Roman"/>
      <w:kern w:val="0"/>
      <w:szCs w:val="21"/>
    </w:rPr>
  </w:style>
  <w:style w:type="paragraph" w:customStyle="1" w:styleId="21">
    <w:name w:val="页眉1"/>
    <w:basedOn w:val="1"/>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22">
    <w:name w:val="PageNumber"/>
    <w:basedOn w:val="17"/>
    <w:qFormat/>
    <w:uiPriority w:val="0"/>
  </w:style>
  <w:style w:type="paragraph" w:customStyle="1" w:styleId="23">
    <w:name w:val="普通(网站)1"/>
    <w:basedOn w:val="1"/>
    <w:qFormat/>
    <w:uiPriority w:val="0"/>
    <w:pPr>
      <w:widowControl/>
    </w:pPr>
    <w:rPr>
      <w:rFonts w:ascii="Times New Roman" w:hAnsi="Times New Roman" w:eastAsia="宋体" w:cs="Times New Roman"/>
      <w:sz w:val="24"/>
      <w:szCs w:val="24"/>
    </w:rPr>
  </w:style>
  <w:style w:type="character" w:customStyle="1" w:styleId="24">
    <w:name w:val="批注框文本 Char"/>
    <w:basedOn w:val="9"/>
    <w:link w:val="3"/>
    <w:semiHidden/>
    <w:qFormat/>
    <w:uiPriority w:val="99"/>
    <w:rPr>
      <w:rFonts w:asciiTheme="minorHAnsi" w:hAnsiTheme="minorHAnsi" w:eastAsiaTheme="minorEastAsia" w:cstheme="minorBidi"/>
      <w:kern w:val="2"/>
      <w:sz w:val="18"/>
      <w:szCs w:val="18"/>
    </w:rPr>
  </w:style>
  <w:style w:type="paragraph" w:styleId="2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665</Words>
  <Characters>776</Characters>
  <Lines>6</Lines>
  <Paragraphs>1</Paragraphs>
  <TotalTime>201</TotalTime>
  <ScaleCrop>false</ScaleCrop>
  <LinksUpToDate>false</LinksUpToDate>
  <CharactersWithSpaces>809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2017-03-28T12:34:00Z</dcterms:created>
  <dc:creator>Administrator</dc:creator>
  <cp:lastModifiedBy>福州市仙游商会</cp:lastModifiedBy>
  <cp:lastPrinted>2024-07-01T02:03:00Z</cp:lastPrinted>
  <dcterms:modified xsi:type="dcterms:W3CDTF">2024-07-02T01:38:22Z</dcterms:modified>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93DB5A23357D48DD8888B1AE4921F8D6_13</vt:lpwstr>
  </property>
</Properties>
</file>