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444A98">
      <w:pPr>
        <w:spacing w:line="560" w:lineRule="exact"/>
        <w:rPr>
          <w:rFonts w:ascii="宋体" w:hAnsi="宋体" w:cs="微软雅黑"/>
          <w:bCs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cs="微软雅黑"/>
          <w:bCs/>
          <w:sz w:val="28"/>
          <w:szCs w:val="28"/>
        </w:rPr>
        <w:t>附件2</w:t>
      </w:r>
    </w:p>
    <w:p w14:paraId="3FA79C31">
      <w:pPr>
        <w:spacing w:line="560" w:lineRule="exact"/>
        <w:rPr>
          <w:rFonts w:ascii="宋体" w:hAnsi="宋体" w:cs="微软雅黑"/>
          <w:bCs/>
          <w:sz w:val="28"/>
          <w:szCs w:val="28"/>
        </w:rPr>
      </w:pPr>
    </w:p>
    <w:p w14:paraId="402B2393">
      <w:pPr>
        <w:spacing w:line="560" w:lineRule="exact"/>
        <w:jc w:val="center"/>
        <w:rPr>
          <w:rFonts w:ascii="宋体" w:hAnsi="宋体" w:cs="微软雅黑"/>
          <w:b/>
          <w:bCs/>
          <w:sz w:val="44"/>
          <w:szCs w:val="44"/>
        </w:rPr>
      </w:pPr>
      <w:r>
        <w:rPr>
          <w:rFonts w:hint="eastAsia" w:ascii="宋体" w:hAnsi="宋体" w:cs="微软雅黑"/>
          <w:b/>
          <w:bCs/>
          <w:sz w:val="44"/>
          <w:szCs w:val="44"/>
        </w:rPr>
        <w:t>福建省工程监理与项目管理协会</w:t>
      </w:r>
    </w:p>
    <w:p w14:paraId="40DB6932">
      <w:pPr>
        <w:spacing w:line="560" w:lineRule="exact"/>
        <w:jc w:val="center"/>
        <w:rPr>
          <w:rFonts w:ascii="宋体" w:hAnsi="宋体" w:cs="微软雅黑"/>
          <w:b/>
          <w:bCs/>
          <w:sz w:val="44"/>
          <w:szCs w:val="44"/>
        </w:rPr>
      </w:pPr>
      <w:r>
        <w:rPr>
          <w:rFonts w:hint="eastAsia" w:ascii="宋体" w:hAnsi="宋体" w:eastAsia="宋体" w:cs="微软雅黑"/>
          <w:b/>
          <w:bCs/>
          <w:sz w:val="44"/>
          <w:szCs w:val="44"/>
        </w:rPr>
        <w:t>第二届全国工程监理知识竞赛（福建赛区）</w:t>
      </w:r>
    </w:p>
    <w:p w14:paraId="011EE06C">
      <w:pPr>
        <w:jc w:val="center"/>
        <w:rPr>
          <w:rFonts w:ascii="宋体" w:hAnsi="宋体" w:cs="微软雅黑"/>
          <w:b/>
          <w:bCs/>
          <w:sz w:val="44"/>
          <w:szCs w:val="44"/>
        </w:rPr>
      </w:pPr>
      <w:r>
        <w:rPr>
          <w:rFonts w:hint="eastAsia" w:ascii="宋体" w:hAnsi="宋体" w:cs="微软雅黑"/>
          <w:b/>
          <w:bCs/>
          <w:sz w:val="44"/>
          <w:szCs w:val="44"/>
        </w:rPr>
        <w:t>选拔赛线上系统操作流程</w:t>
      </w:r>
    </w:p>
    <w:p w14:paraId="344CC486">
      <w:pPr>
        <w:jc w:val="center"/>
        <w:rPr>
          <w:rFonts w:ascii="微软雅黑" w:hAnsi="微软雅黑" w:eastAsia="微软雅黑" w:cs="微软雅黑"/>
          <w:b/>
          <w:sz w:val="30"/>
          <w:szCs w:val="30"/>
        </w:rPr>
      </w:pPr>
    </w:p>
    <w:p w14:paraId="3F0BEEF2">
      <w:pPr>
        <w:pStyle w:val="9"/>
        <w:numPr>
          <w:ilvl w:val="0"/>
          <w:numId w:val="1"/>
        </w:numPr>
        <w:ind w:firstLineChars="0"/>
        <w:rPr>
          <w:rFonts w:ascii="仿宋" w:hAnsi="仿宋" w:eastAsia="仿宋" w:cs="微软雅黑"/>
          <w:b/>
          <w:sz w:val="32"/>
          <w:szCs w:val="32"/>
        </w:rPr>
      </w:pPr>
      <w:r>
        <w:rPr>
          <w:rFonts w:hint="eastAsia" w:ascii="仿宋" w:hAnsi="仿宋" w:eastAsia="仿宋" w:cs="微软雅黑"/>
          <w:b/>
          <w:sz w:val="32"/>
          <w:szCs w:val="32"/>
        </w:rPr>
        <w:t>电脑端操作流程：</w:t>
      </w:r>
    </w:p>
    <w:p w14:paraId="5ED9B1A3">
      <w:pPr>
        <w:ind w:firstLine="640" w:firstLineChars="200"/>
        <w:rPr>
          <w:rFonts w:ascii="仿宋" w:hAnsi="仿宋" w:eastAsia="仿宋" w:cs="微软雅黑"/>
          <w:bCs/>
          <w:sz w:val="32"/>
          <w:szCs w:val="32"/>
        </w:rPr>
      </w:pPr>
      <w:r>
        <w:rPr>
          <w:rFonts w:hint="eastAsia" w:ascii="仿宋" w:hAnsi="仿宋" w:eastAsia="仿宋" w:cs="微软雅黑"/>
          <w:bCs/>
          <w:sz w:val="32"/>
          <w:szCs w:val="32"/>
        </w:rPr>
        <w:t>1.点击总监宝网页端</w:t>
      </w:r>
      <w:r>
        <w:fldChar w:fldCharType="begin"/>
      </w:r>
      <w:r>
        <w:instrText xml:space="preserve"> HYPERLINK "https://emc.eyingchina.com/login" </w:instrText>
      </w:r>
      <w:r>
        <w:fldChar w:fldCharType="separate"/>
      </w:r>
      <w:r>
        <w:rPr>
          <w:rStyle w:val="8"/>
          <w:rFonts w:hint="eastAsia" w:ascii="仿宋" w:hAnsi="仿宋" w:eastAsia="仿宋" w:cs="微软雅黑"/>
          <w:bCs/>
          <w:color w:val="auto"/>
          <w:sz w:val="32"/>
          <w:szCs w:val="32"/>
        </w:rPr>
        <w:t>https://emc.eyingchina.com/login</w:t>
      </w:r>
      <w:r>
        <w:rPr>
          <w:rStyle w:val="8"/>
          <w:rFonts w:hint="eastAsia" w:ascii="仿宋" w:hAnsi="仿宋" w:eastAsia="仿宋" w:cs="微软雅黑"/>
          <w:bCs/>
          <w:color w:val="auto"/>
          <w:sz w:val="32"/>
          <w:szCs w:val="32"/>
        </w:rPr>
        <w:fldChar w:fldCharType="end"/>
      </w:r>
      <w:r>
        <w:rPr>
          <w:rFonts w:hint="eastAsia" w:ascii="仿宋" w:hAnsi="仿宋" w:eastAsia="仿宋" w:cs="微软雅黑"/>
          <w:bCs/>
          <w:sz w:val="32"/>
          <w:szCs w:val="32"/>
        </w:rPr>
        <w:t xml:space="preserve"> 网址进入登录页面</w:t>
      </w:r>
    </w:p>
    <w:p w14:paraId="439C6162">
      <w:pPr>
        <w:ind w:firstLine="640" w:firstLineChars="200"/>
        <w:rPr>
          <w:rFonts w:ascii="仿宋" w:hAnsi="仿宋" w:eastAsia="仿宋" w:cs="微软雅黑"/>
          <w:bCs/>
          <w:sz w:val="32"/>
          <w:szCs w:val="32"/>
        </w:rPr>
      </w:pPr>
      <w:r>
        <w:rPr>
          <w:rFonts w:hint="eastAsia" w:ascii="仿宋" w:hAnsi="仿宋" w:eastAsia="仿宋" w:cs="微软雅黑"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16510</wp:posOffset>
            </wp:positionV>
            <wp:extent cx="4305300" cy="2381250"/>
            <wp:effectExtent l="19050" t="0" r="0" b="0"/>
            <wp:wrapNone/>
            <wp:docPr id="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3812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371B5E">
      <w:pPr>
        <w:ind w:firstLine="640" w:firstLineChars="200"/>
        <w:rPr>
          <w:rFonts w:ascii="仿宋" w:hAnsi="仿宋" w:eastAsia="仿宋" w:cs="微软雅黑"/>
          <w:bCs/>
          <w:sz w:val="32"/>
          <w:szCs w:val="32"/>
        </w:rPr>
      </w:pPr>
    </w:p>
    <w:p w14:paraId="4CCAE425">
      <w:pPr>
        <w:ind w:firstLine="640" w:firstLineChars="200"/>
        <w:rPr>
          <w:rFonts w:ascii="仿宋" w:hAnsi="仿宋" w:eastAsia="仿宋" w:cs="微软雅黑"/>
          <w:bCs/>
          <w:sz w:val="32"/>
          <w:szCs w:val="32"/>
        </w:rPr>
      </w:pPr>
    </w:p>
    <w:p w14:paraId="6E587002">
      <w:pPr>
        <w:ind w:firstLine="640" w:firstLineChars="200"/>
        <w:rPr>
          <w:rFonts w:ascii="仿宋" w:hAnsi="仿宋" w:eastAsia="仿宋" w:cs="微软雅黑"/>
          <w:bCs/>
          <w:sz w:val="32"/>
          <w:szCs w:val="32"/>
        </w:rPr>
      </w:pPr>
    </w:p>
    <w:p w14:paraId="2ADA595C">
      <w:pPr>
        <w:ind w:firstLine="640" w:firstLineChars="200"/>
        <w:rPr>
          <w:rFonts w:ascii="仿宋" w:hAnsi="仿宋" w:eastAsia="仿宋" w:cs="微软雅黑"/>
          <w:bCs/>
          <w:sz w:val="32"/>
          <w:szCs w:val="32"/>
        </w:rPr>
      </w:pPr>
    </w:p>
    <w:p w14:paraId="0F67AB1F">
      <w:pPr>
        <w:ind w:firstLine="640" w:firstLineChars="200"/>
        <w:rPr>
          <w:rFonts w:ascii="仿宋" w:hAnsi="仿宋" w:eastAsia="仿宋" w:cs="微软雅黑"/>
          <w:bCs/>
          <w:sz w:val="32"/>
          <w:szCs w:val="32"/>
        </w:rPr>
      </w:pPr>
    </w:p>
    <w:p w14:paraId="603F43C7">
      <w:pPr>
        <w:ind w:firstLine="640" w:firstLineChars="200"/>
        <w:jc w:val="left"/>
        <w:rPr>
          <w:rFonts w:ascii="仿宋" w:hAnsi="仿宋" w:eastAsia="仿宋" w:cs="微软雅黑"/>
          <w:sz w:val="32"/>
          <w:szCs w:val="32"/>
        </w:rPr>
      </w:pPr>
      <w:r>
        <w:rPr>
          <w:rFonts w:hint="eastAsia" w:ascii="仿宋" w:hAnsi="仿宋" w:eastAsia="仿宋" w:cs="微软雅黑"/>
          <w:sz w:val="32"/>
          <w:szCs w:val="32"/>
        </w:rPr>
        <w:t>2.登录账号为报名时的手机号，密码为手机号后六位。已经注册的用户使用自己设置的密码或扫码进行登录。</w:t>
      </w:r>
    </w:p>
    <w:p w14:paraId="0BC3D9FA">
      <w:pPr>
        <w:ind w:firstLine="640" w:firstLineChars="200"/>
        <w:jc w:val="left"/>
        <w:rPr>
          <w:rFonts w:ascii="仿宋" w:hAnsi="仿宋" w:eastAsia="仿宋" w:cs="微软雅黑"/>
          <w:sz w:val="32"/>
          <w:szCs w:val="32"/>
        </w:rPr>
      </w:pPr>
      <w:r>
        <w:rPr>
          <w:rFonts w:hint="eastAsia" w:ascii="仿宋" w:hAnsi="仿宋" w:eastAsia="仿宋" w:cs="微软雅黑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161290</wp:posOffset>
            </wp:positionV>
            <wp:extent cx="4533900" cy="2038350"/>
            <wp:effectExtent l="19050" t="0" r="0" b="0"/>
            <wp:wrapNone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0383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48ED6F05">
      <w:pPr>
        <w:ind w:firstLine="640" w:firstLineChars="200"/>
        <w:jc w:val="left"/>
        <w:rPr>
          <w:rFonts w:ascii="仿宋" w:hAnsi="仿宋" w:eastAsia="仿宋" w:cs="微软雅黑"/>
          <w:sz w:val="32"/>
          <w:szCs w:val="32"/>
        </w:rPr>
      </w:pPr>
    </w:p>
    <w:p w14:paraId="00F0F791">
      <w:pPr>
        <w:ind w:firstLine="640" w:firstLineChars="200"/>
        <w:jc w:val="left"/>
        <w:rPr>
          <w:rFonts w:ascii="仿宋" w:hAnsi="仿宋" w:eastAsia="仿宋" w:cs="微软雅黑"/>
          <w:sz w:val="32"/>
          <w:szCs w:val="32"/>
        </w:rPr>
      </w:pPr>
    </w:p>
    <w:p w14:paraId="2948D7AC">
      <w:pPr>
        <w:ind w:firstLine="640" w:firstLineChars="200"/>
        <w:jc w:val="left"/>
        <w:rPr>
          <w:rFonts w:ascii="仿宋" w:hAnsi="仿宋" w:eastAsia="仿宋" w:cs="微软雅黑"/>
          <w:sz w:val="32"/>
          <w:szCs w:val="32"/>
        </w:rPr>
      </w:pPr>
    </w:p>
    <w:p w14:paraId="5F4F2DE2">
      <w:pPr>
        <w:ind w:firstLine="640" w:firstLineChars="200"/>
        <w:jc w:val="left"/>
        <w:rPr>
          <w:rFonts w:ascii="仿宋" w:hAnsi="仿宋" w:eastAsia="仿宋" w:cs="微软雅黑"/>
          <w:sz w:val="32"/>
          <w:szCs w:val="32"/>
        </w:rPr>
      </w:pPr>
    </w:p>
    <w:p w14:paraId="2BA11969">
      <w:pPr>
        <w:widowControl/>
        <w:jc w:val="left"/>
        <w:rPr>
          <w:rFonts w:ascii="仿宋" w:hAnsi="仿宋" w:eastAsia="仿宋" w:cs="微软雅黑"/>
          <w:sz w:val="32"/>
          <w:szCs w:val="32"/>
        </w:rPr>
      </w:pPr>
      <w:r>
        <w:rPr>
          <w:rFonts w:ascii="仿宋" w:hAnsi="仿宋" w:eastAsia="仿宋" w:cs="微软雅黑"/>
          <w:sz w:val="32"/>
          <w:szCs w:val="32"/>
        </w:rPr>
        <w:br w:type="page"/>
      </w:r>
    </w:p>
    <w:p w14:paraId="68F93958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  <w:r>
        <w:rPr>
          <w:rFonts w:hint="eastAsia" w:ascii="仿宋" w:hAnsi="仿宋" w:eastAsia="仿宋" w:cs="微软雅黑"/>
          <w:sz w:val="32"/>
          <w:szCs w:val="32"/>
        </w:rPr>
        <w:t>3.</w:t>
      </w:r>
      <w:r>
        <w:rPr>
          <w:rFonts w:hint="eastAsia" w:ascii="仿宋" w:hAnsi="仿宋" w:eastAsia="仿宋" w:cs="微软雅黑"/>
          <w:bCs/>
          <w:sz w:val="32"/>
          <w:szCs w:val="32"/>
        </w:rPr>
        <w:t>点击右上角的切换企业可切换到建设监理协会组织里，无其他企业的用户无需切换企业。</w:t>
      </w:r>
    </w:p>
    <w:p w14:paraId="63A41C8A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  <w:r>
        <w:rPr>
          <w:rFonts w:hint="eastAsia" w:ascii="仿宋" w:hAnsi="仿宋" w:eastAsia="仿宋" w:cs="微软雅黑"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271145</wp:posOffset>
            </wp:positionV>
            <wp:extent cx="5262245" cy="2443480"/>
            <wp:effectExtent l="19050" t="0" r="0" b="0"/>
            <wp:wrapNone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434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312AD5B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1D5A33EA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0D5F8C58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17DB86DF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1811188C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08F4D867">
      <w:pPr>
        <w:ind w:firstLine="640" w:firstLineChars="200"/>
        <w:rPr>
          <w:rFonts w:ascii="仿宋" w:hAnsi="仿宋" w:eastAsia="仿宋" w:cs="微软雅黑"/>
          <w:bCs/>
          <w:sz w:val="32"/>
          <w:szCs w:val="32"/>
        </w:rPr>
      </w:pPr>
    </w:p>
    <w:p w14:paraId="74761121">
      <w:pPr>
        <w:ind w:firstLine="640" w:firstLineChars="200"/>
        <w:rPr>
          <w:rFonts w:ascii="仿宋" w:hAnsi="仿宋" w:eastAsia="仿宋" w:cs="微软雅黑"/>
          <w:bCs/>
          <w:sz w:val="32"/>
          <w:szCs w:val="32"/>
        </w:rPr>
      </w:pPr>
    </w:p>
    <w:p w14:paraId="3DFEE44F">
      <w:pPr>
        <w:ind w:firstLine="640" w:firstLineChars="200"/>
        <w:rPr>
          <w:rFonts w:ascii="仿宋" w:hAnsi="仿宋" w:eastAsia="仿宋" w:cs="微软雅黑"/>
          <w:bCs/>
          <w:sz w:val="32"/>
          <w:szCs w:val="32"/>
        </w:rPr>
      </w:pPr>
    </w:p>
    <w:p w14:paraId="0C560140">
      <w:pPr>
        <w:ind w:firstLine="640" w:firstLineChars="200"/>
        <w:rPr>
          <w:rFonts w:ascii="仿宋" w:hAnsi="仿宋" w:eastAsia="仿宋" w:cs="微软雅黑"/>
          <w:bCs/>
          <w:sz w:val="32"/>
          <w:szCs w:val="32"/>
        </w:rPr>
      </w:pPr>
      <w:r>
        <w:rPr>
          <w:rFonts w:hint="eastAsia" w:ascii="仿宋" w:hAnsi="仿宋" w:eastAsia="仿宋" w:cs="微软雅黑"/>
          <w:bCs/>
          <w:sz w:val="32"/>
          <w:szCs w:val="32"/>
        </w:rPr>
        <w:t>4.点击进入魔学院-点击任务中心-考试任务-2025第二届全国工程监理知识竞赛（福建赛区）选拔赛考试试卷即可开始考试</w:t>
      </w:r>
    </w:p>
    <w:p w14:paraId="5D3B58D6">
      <w:pPr>
        <w:ind w:firstLine="42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  <w:r>
        <w:drawing>
          <wp:inline distT="0" distB="0" distL="114300" distR="114300">
            <wp:extent cx="5398135" cy="2643505"/>
            <wp:effectExtent l="0" t="0" r="1206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10162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0828728D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02435D5D">
      <w:pPr>
        <w:widowControl/>
        <w:jc w:val="left"/>
        <w:rPr>
          <w:rFonts w:ascii="仿宋" w:hAnsi="仿宋" w:eastAsia="仿宋" w:cs="微软雅黑"/>
          <w:sz w:val="32"/>
          <w:szCs w:val="32"/>
        </w:rPr>
      </w:pPr>
      <w:r>
        <w:drawing>
          <wp:inline distT="0" distB="0" distL="114300" distR="114300">
            <wp:extent cx="5894070" cy="3621405"/>
            <wp:effectExtent l="0" t="0" r="3810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EC931">
      <w:pPr>
        <w:widowControl/>
        <w:jc w:val="left"/>
        <w:rPr>
          <w:rFonts w:ascii="仿宋" w:hAnsi="仿宋" w:eastAsia="仿宋" w:cs="微软雅黑"/>
          <w:sz w:val="32"/>
          <w:szCs w:val="32"/>
        </w:rPr>
      </w:pPr>
    </w:p>
    <w:p w14:paraId="376196F2">
      <w:pPr>
        <w:widowControl/>
        <w:jc w:val="left"/>
        <w:rPr>
          <w:rFonts w:ascii="仿宋" w:hAnsi="仿宋" w:eastAsia="仿宋" w:cs="微软雅黑"/>
          <w:sz w:val="32"/>
          <w:szCs w:val="32"/>
        </w:rPr>
      </w:pPr>
    </w:p>
    <w:p w14:paraId="647BABF2">
      <w:pPr>
        <w:widowControl/>
        <w:jc w:val="left"/>
        <w:rPr>
          <w:rFonts w:ascii="仿宋" w:hAnsi="仿宋" w:eastAsia="仿宋" w:cs="微软雅黑"/>
          <w:sz w:val="32"/>
          <w:szCs w:val="32"/>
        </w:rPr>
      </w:pPr>
    </w:p>
    <w:p w14:paraId="160CF014">
      <w:pPr>
        <w:widowControl/>
        <w:jc w:val="left"/>
        <w:rPr>
          <w:rFonts w:ascii="仿宋" w:hAnsi="仿宋" w:eastAsia="仿宋" w:cs="微软雅黑"/>
          <w:sz w:val="32"/>
          <w:szCs w:val="32"/>
        </w:rPr>
      </w:pPr>
    </w:p>
    <w:p w14:paraId="3E7EB033">
      <w:pPr>
        <w:widowControl/>
        <w:jc w:val="left"/>
        <w:rPr>
          <w:rFonts w:ascii="仿宋" w:hAnsi="仿宋" w:eastAsia="仿宋" w:cs="微软雅黑"/>
          <w:sz w:val="32"/>
          <w:szCs w:val="32"/>
        </w:rPr>
      </w:pPr>
    </w:p>
    <w:p w14:paraId="31FD03DD">
      <w:pPr>
        <w:widowControl/>
        <w:jc w:val="left"/>
        <w:rPr>
          <w:rFonts w:ascii="仿宋" w:hAnsi="仿宋" w:eastAsia="仿宋" w:cs="微软雅黑"/>
          <w:sz w:val="32"/>
          <w:szCs w:val="32"/>
        </w:rPr>
      </w:pPr>
    </w:p>
    <w:p w14:paraId="7B18F1EB">
      <w:pPr>
        <w:widowControl/>
        <w:jc w:val="left"/>
        <w:rPr>
          <w:rFonts w:ascii="仿宋" w:hAnsi="仿宋" w:eastAsia="仿宋" w:cs="微软雅黑"/>
          <w:sz w:val="32"/>
          <w:szCs w:val="32"/>
        </w:rPr>
      </w:pPr>
    </w:p>
    <w:p w14:paraId="68F4E0AE">
      <w:pPr>
        <w:widowControl/>
        <w:jc w:val="left"/>
        <w:rPr>
          <w:rFonts w:ascii="仿宋" w:hAnsi="仿宋" w:eastAsia="仿宋" w:cs="微软雅黑"/>
          <w:sz w:val="32"/>
          <w:szCs w:val="32"/>
        </w:rPr>
      </w:pPr>
    </w:p>
    <w:p w14:paraId="70ED325C">
      <w:pPr>
        <w:widowControl/>
        <w:jc w:val="left"/>
        <w:rPr>
          <w:rFonts w:ascii="仿宋" w:hAnsi="仿宋" w:eastAsia="仿宋" w:cs="微软雅黑"/>
          <w:sz w:val="32"/>
          <w:szCs w:val="32"/>
        </w:rPr>
      </w:pPr>
    </w:p>
    <w:p w14:paraId="7A5AB768">
      <w:pPr>
        <w:widowControl/>
        <w:jc w:val="left"/>
        <w:rPr>
          <w:rFonts w:ascii="仿宋" w:hAnsi="仿宋" w:eastAsia="仿宋" w:cs="微软雅黑"/>
          <w:sz w:val="32"/>
          <w:szCs w:val="32"/>
        </w:rPr>
      </w:pPr>
    </w:p>
    <w:p w14:paraId="479633FB">
      <w:pPr>
        <w:widowControl/>
        <w:jc w:val="left"/>
        <w:rPr>
          <w:rFonts w:ascii="仿宋" w:hAnsi="仿宋" w:eastAsia="仿宋" w:cs="微软雅黑"/>
          <w:sz w:val="32"/>
          <w:szCs w:val="32"/>
        </w:rPr>
      </w:pPr>
    </w:p>
    <w:p w14:paraId="627EFFB0">
      <w:pPr>
        <w:widowControl/>
        <w:jc w:val="left"/>
        <w:rPr>
          <w:rFonts w:ascii="仿宋" w:hAnsi="仿宋" w:eastAsia="仿宋" w:cs="微软雅黑"/>
          <w:sz w:val="32"/>
          <w:szCs w:val="32"/>
        </w:rPr>
      </w:pPr>
    </w:p>
    <w:p w14:paraId="3046B3F4"/>
    <w:p w14:paraId="75342DE5">
      <w:pPr>
        <w:ind w:firstLine="630" w:firstLineChars="196"/>
        <w:jc w:val="left"/>
        <w:rPr>
          <w:rFonts w:ascii="仿宋" w:hAnsi="仿宋" w:eastAsia="仿宋" w:cs="微软雅黑"/>
          <w:b/>
          <w:sz w:val="32"/>
          <w:szCs w:val="32"/>
        </w:rPr>
      </w:pPr>
      <w:r>
        <w:rPr>
          <w:rFonts w:hint="eastAsia" w:ascii="仿宋" w:hAnsi="仿宋" w:eastAsia="仿宋" w:cs="微软雅黑"/>
          <w:b/>
          <w:sz w:val="32"/>
          <w:szCs w:val="32"/>
        </w:rPr>
        <w:t>二、手机端操作流程：</w:t>
      </w:r>
    </w:p>
    <w:p w14:paraId="3AFAA657">
      <w:pPr>
        <w:ind w:firstLine="627" w:firstLineChars="196"/>
        <w:jc w:val="left"/>
        <w:rPr>
          <w:rFonts w:ascii="仿宋" w:hAnsi="仿宋" w:eastAsia="仿宋" w:cs="微软雅黑"/>
          <w:bCs/>
          <w:sz w:val="32"/>
          <w:szCs w:val="32"/>
        </w:rPr>
      </w:pPr>
      <w:r>
        <w:rPr>
          <w:rFonts w:hint="eastAsia" w:ascii="仿宋" w:hAnsi="仿宋" w:eastAsia="仿宋" w:cs="微软雅黑"/>
          <w:sz w:val="32"/>
          <w:szCs w:val="32"/>
        </w:rPr>
        <w:t>1.</w:t>
      </w:r>
      <w:r>
        <w:rPr>
          <w:rFonts w:hint="eastAsia" w:ascii="仿宋" w:hAnsi="仿宋" w:eastAsia="仿宋" w:cs="微软雅黑"/>
          <w:bCs/>
          <w:sz w:val="32"/>
          <w:szCs w:val="32"/>
        </w:rPr>
        <w:t>安卓手机使用手机扫码下载总监宝app，苹果手机App Store下载总监宝app，或使用手机点击下方链接（</w:t>
      </w:r>
      <w:r>
        <w:fldChar w:fldCharType="begin"/>
      </w:r>
      <w:r>
        <w:instrText xml:space="preserve"> HYPERLINK "https://a.app.qq.com/o/simple.jsp?pkgname=com.eying.changsha.zjb.pro" </w:instrText>
      </w:r>
      <w:r>
        <w:fldChar w:fldCharType="separate"/>
      </w:r>
      <w:r>
        <w:rPr>
          <w:rStyle w:val="8"/>
          <w:rFonts w:hint="eastAsia" w:ascii="仿宋" w:hAnsi="仿宋" w:eastAsia="仿宋" w:cs="微软雅黑"/>
          <w:bCs/>
          <w:color w:val="auto"/>
          <w:sz w:val="32"/>
          <w:szCs w:val="32"/>
        </w:rPr>
        <w:t>https://a.app.qq.com/o/simple.jsp?pkgname=com.eying.changsha.zjb.pro</w:t>
      </w:r>
      <w:r>
        <w:rPr>
          <w:rStyle w:val="8"/>
          <w:rFonts w:hint="eastAsia" w:ascii="仿宋" w:hAnsi="仿宋" w:eastAsia="仿宋" w:cs="微软雅黑"/>
          <w:bCs/>
          <w:color w:val="auto"/>
          <w:sz w:val="32"/>
          <w:szCs w:val="32"/>
        </w:rPr>
        <w:fldChar w:fldCharType="end"/>
      </w:r>
      <w:r>
        <w:rPr>
          <w:rFonts w:hint="eastAsia" w:ascii="仿宋" w:hAnsi="仿宋" w:eastAsia="仿宋" w:cs="微软雅黑"/>
          <w:bCs/>
          <w:sz w:val="32"/>
          <w:szCs w:val="32"/>
        </w:rPr>
        <w:t>）下载总监宝，已有总监宝app的可直接跳转打开总监宝app。</w:t>
      </w:r>
    </w:p>
    <w:p w14:paraId="51842965">
      <w:pPr>
        <w:jc w:val="center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1678305</wp:posOffset>
            </wp:positionH>
            <wp:positionV relativeFrom="paragraph">
              <wp:posOffset>233680</wp:posOffset>
            </wp:positionV>
            <wp:extent cx="2492375" cy="2484120"/>
            <wp:effectExtent l="19050" t="0" r="3412" b="0"/>
            <wp:wrapNone/>
            <wp:docPr id="7" name="图片 28" descr="微信图片_2025-08-11_114218_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 descr="微信图片_2025-08-11_114218_40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2138" cy="2483893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85F84D">
      <w:pPr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2A712C40">
      <w:pPr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53F8D050">
      <w:pPr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71EE9579">
      <w:pPr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08566241">
      <w:pPr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45368DAC">
      <w:pPr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6AAD7011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7E07D562">
      <w:pPr>
        <w:widowControl/>
        <w:jc w:val="left"/>
        <w:rPr>
          <w:rFonts w:ascii="仿宋" w:hAnsi="仿宋" w:eastAsia="仿宋" w:cs="微软雅黑"/>
          <w:bCs/>
          <w:sz w:val="32"/>
          <w:szCs w:val="32"/>
        </w:rPr>
      </w:pPr>
      <w:r>
        <w:rPr>
          <w:rFonts w:ascii="仿宋" w:hAnsi="仿宋" w:eastAsia="仿宋" w:cs="微软雅黑"/>
          <w:bCs/>
          <w:sz w:val="32"/>
          <w:szCs w:val="32"/>
        </w:rPr>
        <w:br w:type="page"/>
      </w:r>
    </w:p>
    <w:p w14:paraId="5D1EB8A9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  <w:r>
        <w:rPr>
          <w:rFonts w:hint="eastAsia" w:ascii="仿宋" w:hAnsi="仿宋" w:eastAsia="仿宋" w:cs="微软雅黑"/>
          <w:bCs/>
          <w:sz w:val="32"/>
          <w:szCs w:val="32"/>
        </w:rPr>
        <w:t>2.下载完成之后，登录账号为报名时的手机号，默认密码为手机号后六位，点击登录。已经注册的用户使用自己设置的密码进行登录。</w:t>
      </w:r>
    </w:p>
    <w:p w14:paraId="13FDB522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  <w:r>
        <w:rPr>
          <w:rFonts w:hint="eastAsia" w:ascii="仿宋" w:hAnsi="仿宋" w:eastAsia="仿宋" w:cs="微软雅黑"/>
          <w:bCs/>
          <w:sz w:val="32"/>
          <w:szCs w:val="32"/>
        </w:rPr>
        <w:t>3.打开总监宝，点击右上角的切换企业可切换到监理协会组织里，无其他企业的用户无需切换企业。</w:t>
      </w:r>
    </w:p>
    <w:p w14:paraId="41B542FB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7A5389E0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6B64C182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  <w:r>
        <w:rPr>
          <w:rFonts w:hint="eastAsia" w:ascii="仿宋" w:hAnsi="仿宋" w:eastAsia="仿宋" w:cs="微软雅黑"/>
          <w:bCs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96520</wp:posOffset>
            </wp:positionV>
            <wp:extent cx="1891030" cy="4175760"/>
            <wp:effectExtent l="19050" t="0" r="0" b="0"/>
            <wp:wrapNone/>
            <wp:docPr id="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41757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微软雅黑"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123825</wp:posOffset>
            </wp:positionV>
            <wp:extent cx="1809750" cy="4148455"/>
            <wp:effectExtent l="19050" t="0" r="0" b="0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4148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微软雅黑"/>
          <w:bCs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123825</wp:posOffset>
            </wp:positionV>
            <wp:extent cx="1755140" cy="4148455"/>
            <wp:effectExtent l="19050" t="0" r="0" b="0"/>
            <wp:wrapNone/>
            <wp:docPr id="1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4148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64D1C57E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73383608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031D0DE6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7FD47DDD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2C7DEF64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4DC38C5C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78C8ED28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48E26536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33151B69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4985FBFE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</w:p>
    <w:p w14:paraId="12C9218A">
      <w:pPr>
        <w:widowControl/>
        <w:jc w:val="left"/>
        <w:rPr>
          <w:rFonts w:ascii="仿宋" w:hAnsi="仿宋" w:eastAsia="仿宋" w:cs="微软雅黑"/>
          <w:bCs/>
          <w:sz w:val="32"/>
          <w:szCs w:val="32"/>
        </w:rPr>
      </w:pPr>
      <w:r>
        <w:rPr>
          <w:rFonts w:ascii="仿宋" w:hAnsi="仿宋" w:eastAsia="仿宋" w:cs="微软雅黑"/>
          <w:bCs/>
          <w:sz w:val="32"/>
          <w:szCs w:val="32"/>
        </w:rPr>
        <w:br w:type="page"/>
      </w:r>
    </w:p>
    <w:p w14:paraId="25C21C0C"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  <w:r>
        <w:rPr>
          <w:rFonts w:hint="eastAsia" w:ascii="仿宋" w:hAnsi="仿宋" w:eastAsia="仿宋" w:cs="微软雅黑"/>
          <w:bCs/>
          <w:sz w:val="32"/>
          <w:szCs w:val="32"/>
        </w:rPr>
        <w:t>4.点击进入魔学院-点击任务-考试-选拔赛考试试卷即可开始考试。</w:t>
      </w:r>
    </w:p>
    <w:p w14:paraId="41D456E5">
      <w:pPr>
        <w:jc w:val="center"/>
        <w:rPr>
          <w:rFonts w:ascii="微软雅黑" w:hAnsi="微软雅黑" w:eastAsia="微软雅黑" w:cs="微软雅黑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4007485</wp:posOffset>
            </wp:positionH>
            <wp:positionV relativeFrom="paragraph">
              <wp:posOffset>303530</wp:posOffset>
            </wp:positionV>
            <wp:extent cx="1852295" cy="4125595"/>
            <wp:effectExtent l="19050" t="0" r="0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80" cy="412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240030</wp:posOffset>
            </wp:positionV>
            <wp:extent cx="1926590" cy="4284980"/>
            <wp:effectExtent l="19050" t="0" r="0" b="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708" cy="428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240030</wp:posOffset>
            </wp:positionV>
            <wp:extent cx="1921510" cy="4220845"/>
            <wp:effectExtent l="19050" t="0" r="2422" b="0"/>
            <wp:wrapNone/>
            <wp:docPr id="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1628" cy="4221126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3176D98A">
      <w:pPr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textAlignment w:val="baseline"/>
        <w:rPr>
          <w:rFonts w:ascii="仿宋" w:hAnsi="仿宋" w:eastAsia="仿宋" w:cs="仿宋"/>
          <w:sz w:val="32"/>
          <w:szCs w:val="32"/>
        </w:rPr>
      </w:pPr>
    </w:p>
    <w:sectPr>
      <w:footerReference r:id="rId3" w:type="default"/>
      <w:pgSz w:w="11906" w:h="16838"/>
      <w:pgMar w:top="1304" w:right="1304" w:bottom="1304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57723344"/>
      <w:docPartObj>
        <w:docPartGallery w:val="autotext"/>
      </w:docPartObj>
    </w:sdtPr>
    <w:sdtContent>
      <w:p w14:paraId="2BE8CB37"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 w14:paraId="20B32442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E9625B"/>
    <w:multiLevelType w:val="multilevel"/>
    <w:tmpl w:val="62E9625B"/>
    <w:lvl w:ilvl="0" w:tentative="0">
      <w:start w:val="1"/>
      <w:numFmt w:val="japaneseCounting"/>
      <w:lvlText w:val="%1、"/>
      <w:lvlJc w:val="left"/>
      <w:pPr>
        <w:ind w:left="135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70" w:hanging="420"/>
      </w:pPr>
    </w:lvl>
    <w:lvl w:ilvl="2" w:tentative="0">
      <w:start w:val="1"/>
      <w:numFmt w:val="lowerRoman"/>
      <w:lvlText w:val="%3."/>
      <w:lvlJc w:val="right"/>
      <w:pPr>
        <w:ind w:left="1890" w:hanging="420"/>
      </w:pPr>
    </w:lvl>
    <w:lvl w:ilvl="3" w:tentative="0">
      <w:start w:val="1"/>
      <w:numFmt w:val="decimal"/>
      <w:lvlText w:val="%4."/>
      <w:lvlJc w:val="left"/>
      <w:pPr>
        <w:ind w:left="2310" w:hanging="420"/>
      </w:pPr>
    </w:lvl>
    <w:lvl w:ilvl="4" w:tentative="0">
      <w:start w:val="1"/>
      <w:numFmt w:val="lowerLetter"/>
      <w:lvlText w:val="%5)"/>
      <w:lvlJc w:val="left"/>
      <w:pPr>
        <w:ind w:left="2730" w:hanging="420"/>
      </w:pPr>
    </w:lvl>
    <w:lvl w:ilvl="5" w:tentative="0">
      <w:start w:val="1"/>
      <w:numFmt w:val="lowerRoman"/>
      <w:lvlText w:val="%6."/>
      <w:lvlJc w:val="right"/>
      <w:pPr>
        <w:ind w:left="3150" w:hanging="420"/>
      </w:pPr>
    </w:lvl>
    <w:lvl w:ilvl="6" w:tentative="0">
      <w:start w:val="1"/>
      <w:numFmt w:val="decimal"/>
      <w:lvlText w:val="%7."/>
      <w:lvlJc w:val="left"/>
      <w:pPr>
        <w:ind w:left="3570" w:hanging="420"/>
      </w:pPr>
    </w:lvl>
    <w:lvl w:ilvl="7" w:tentative="0">
      <w:start w:val="1"/>
      <w:numFmt w:val="lowerLetter"/>
      <w:lvlText w:val="%8)"/>
      <w:lvlJc w:val="left"/>
      <w:pPr>
        <w:ind w:left="3990" w:hanging="420"/>
      </w:pPr>
    </w:lvl>
    <w:lvl w:ilvl="8" w:tentative="0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87D"/>
    <w:rsid w:val="0000111F"/>
    <w:rsid w:val="000E5271"/>
    <w:rsid w:val="0010320F"/>
    <w:rsid w:val="00116108"/>
    <w:rsid w:val="00127F5D"/>
    <w:rsid w:val="00165495"/>
    <w:rsid w:val="00175C47"/>
    <w:rsid w:val="00183F13"/>
    <w:rsid w:val="001B72C1"/>
    <w:rsid w:val="001E4BE3"/>
    <w:rsid w:val="002055E1"/>
    <w:rsid w:val="00216580"/>
    <w:rsid w:val="00231241"/>
    <w:rsid w:val="00234756"/>
    <w:rsid w:val="0024337D"/>
    <w:rsid w:val="00275504"/>
    <w:rsid w:val="00284132"/>
    <w:rsid w:val="00294B46"/>
    <w:rsid w:val="002D38F9"/>
    <w:rsid w:val="00356A52"/>
    <w:rsid w:val="00360A98"/>
    <w:rsid w:val="003D1DBF"/>
    <w:rsid w:val="003D2B0B"/>
    <w:rsid w:val="003D6456"/>
    <w:rsid w:val="00415985"/>
    <w:rsid w:val="0042326C"/>
    <w:rsid w:val="0044321F"/>
    <w:rsid w:val="0046298C"/>
    <w:rsid w:val="004824EC"/>
    <w:rsid w:val="004950A6"/>
    <w:rsid w:val="004B1AA3"/>
    <w:rsid w:val="004D1995"/>
    <w:rsid w:val="004E5B3B"/>
    <w:rsid w:val="00500BD9"/>
    <w:rsid w:val="00524AD1"/>
    <w:rsid w:val="00551EA0"/>
    <w:rsid w:val="00561268"/>
    <w:rsid w:val="005726AD"/>
    <w:rsid w:val="00592BF2"/>
    <w:rsid w:val="00595083"/>
    <w:rsid w:val="00595A9B"/>
    <w:rsid w:val="005A29D7"/>
    <w:rsid w:val="005B5F19"/>
    <w:rsid w:val="005E5BA2"/>
    <w:rsid w:val="005E68A9"/>
    <w:rsid w:val="005F5402"/>
    <w:rsid w:val="00613F97"/>
    <w:rsid w:val="00626880"/>
    <w:rsid w:val="00636BB5"/>
    <w:rsid w:val="006B4A53"/>
    <w:rsid w:val="006E4A4B"/>
    <w:rsid w:val="00704EAD"/>
    <w:rsid w:val="0070514A"/>
    <w:rsid w:val="00712BB2"/>
    <w:rsid w:val="00721F8F"/>
    <w:rsid w:val="007B56B9"/>
    <w:rsid w:val="007C3CBD"/>
    <w:rsid w:val="007D1637"/>
    <w:rsid w:val="007F36D6"/>
    <w:rsid w:val="0086621D"/>
    <w:rsid w:val="00892069"/>
    <w:rsid w:val="008B251A"/>
    <w:rsid w:val="008D42F3"/>
    <w:rsid w:val="008F708C"/>
    <w:rsid w:val="009956A3"/>
    <w:rsid w:val="009A0AB0"/>
    <w:rsid w:val="009F3325"/>
    <w:rsid w:val="00A0387D"/>
    <w:rsid w:val="00A0435B"/>
    <w:rsid w:val="00A25204"/>
    <w:rsid w:val="00A2549C"/>
    <w:rsid w:val="00A32F0C"/>
    <w:rsid w:val="00A45B96"/>
    <w:rsid w:val="00A8066D"/>
    <w:rsid w:val="00A90898"/>
    <w:rsid w:val="00AB3A32"/>
    <w:rsid w:val="00AD36A5"/>
    <w:rsid w:val="00AF6A7C"/>
    <w:rsid w:val="00B26815"/>
    <w:rsid w:val="00B41BD4"/>
    <w:rsid w:val="00B46AD6"/>
    <w:rsid w:val="00B979B8"/>
    <w:rsid w:val="00BB0B3A"/>
    <w:rsid w:val="00BB6686"/>
    <w:rsid w:val="00BD0AA1"/>
    <w:rsid w:val="00BE00B1"/>
    <w:rsid w:val="00BE5C37"/>
    <w:rsid w:val="00BF6FAF"/>
    <w:rsid w:val="00C2123A"/>
    <w:rsid w:val="00C8044C"/>
    <w:rsid w:val="00C9456D"/>
    <w:rsid w:val="00CD2898"/>
    <w:rsid w:val="00CD5B2F"/>
    <w:rsid w:val="00CF19C4"/>
    <w:rsid w:val="00CF5A7E"/>
    <w:rsid w:val="00D05230"/>
    <w:rsid w:val="00D20BA2"/>
    <w:rsid w:val="00D26797"/>
    <w:rsid w:val="00D33DDA"/>
    <w:rsid w:val="00D45D76"/>
    <w:rsid w:val="00D4601A"/>
    <w:rsid w:val="00D54A80"/>
    <w:rsid w:val="00D738BA"/>
    <w:rsid w:val="00D8018C"/>
    <w:rsid w:val="00D9046A"/>
    <w:rsid w:val="00D977A9"/>
    <w:rsid w:val="00DA123A"/>
    <w:rsid w:val="00DC5E65"/>
    <w:rsid w:val="00DE36D6"/>
    <w:rsid w:val="00DF6121"/>
    <w:rsid w:val="00E27EE3"/>
    <w:rsid w:val="00E3719C"/>
    <w:rsid w:val="00E41F2F"/>
    <w:rsid w:val="00E730FC"/>
    <w:rsid w:val="00E80A68"/>
    <w:rsid w:val="00EA3B2E"/>
    <w:rsid w:val="00EA7685"/>
    <w:rsid w:val="00EB2216"/>
    <w:rsid w:val="00ED55C2"/>
    <w:rsid w:val="00EE0E19"/>
    <w:rsid w:val="00F0566F"/>
    <w:rsid w:val="00F113A9"/>
    <w:rsid w:val="00F6509F"/>
    <w:rsid w:val="00F75B8F"/>
    <w:rsid w:val="00FA0699"/>
    <w:rsid w:val="00FB0169"/>
    <w:rsid w:val="00FB5320"/>
    <w:rsid w:val="00FC2960"/>
    <w:rsid w:val="00FD1395"/>
    <w:rsid w:val="00FE6FD4"/>
    <w:rsid w:val="00FF4AF6"/>
    <w:rsid w:val="00FF58C9"/>
    <w:rsid w:val="48C55B7C"/>
    <w:rsid w:val="4B49464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20"/>
    <w:rPr>
      <w:color w:val="F73131"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2">
    <w:name w:val="content-right_1thtn1"/>
    <w:basedOn w:val="6"/>
    <w:qFormat/>
    <w:uiPriority w:val="0"/>
  </w:style>
  <w:style w:type="character" w:customStyle="1" w:styleId="13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2853</Words>
  <Characters>3194</Characters>
  <Lines>25</Lines>
  <Paragraphs>7</Paragraphs>
  <TotalTime>14</TotalTime>
  <ScaleCrop>false</ScaleCrop>
  <LinksUpToDate>false</LinksUpToDate>
  <CharactersWithSpaces>3217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2024-09-27T03:16:00Z</dcterms:created>
  <dc:creator>lenovo</dc:creator>
  <cp:lastModifiedBy>福州市仙游商会</cp:lastModifiedBy>
  <cp:lastPrinted>2025-09-15T02:26:00Z</cp:lastPrinted>
  <dcterms:modified xsi:type="dcterms:W3CDTF">2025-09-16T01:25:26Z</dcterms:modified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eyJoZGlkIjoiMjUyODA0NjVkYWUwNjc3ODA4YTAwZDhiZGQzZGI5NDgiLCJ1c2VySWQiOiI2MzQ4NzE3MDEifQ==</vt:lpwstr>
  </property>
  <property fmtid="{D5CDD505-2E9C-101B-9397-08002B2CF9AE}" pid="3" name="KSOProductBuildVer">
    <vt:lpwstr>2052-12.1.0.19302</vt:lpwstr>
  </property>
  <property fmtid="{D5CDD505-2E9C-101B-9397-08002B2CF9AE}" pid="4" name="ICV">
    <vt:lpwstr>4D523F431771416CB76CB9EDDC9F2C47_13</vt:lpwstr>
  </property>
</Properties>
</file>