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97A01">
      <w:pPr>
        <w:spacing w:line="600" w:lineRule="exact"/>
        <w:jc w:val="left"/>
        <w:rPr>
          <w:rFonts w:ascii="黑体" w:hAnsi="黑体" w:eastAsia="黑体" w:cs="黑体"/>
          <w:sz w:val="32"/>
          <w:szCs w:val="32"/>
        </w:rPr>
      </w:pPr>
      <w:bookmarkStart w:id="2" w:name="_GoBack"/>
      <w:bookmarkEnd w:id="2"/>
      <w:r>
        <w:rPr>
          <w:rFonts w:hint="eastAsia" w:ascii="黑体" w:hAnsi="黑体" w:eastAsia="黑体" w:cs="黑体"/>
          <w:sz w:val="32"/>
          <w:szCs w:val="32"/>
        </w:rPr>
        <w:t>附件</w:t>
      </w:r>
    </w:p>
    <w:p w14:paraId="4A80CCBF">
      <w:pPr>
        <w:snapToGrid w:val="0"/>
        <w:spacing w:beforeLines="50" w:afterLines="5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注册公用设备、电气工程师执业签字盖章文件目录</w:t>
      </w:r>
    </w:p>
    <w:tbl>
      <w:tblPr>
        <w:tblStyle w:val="6"/>
        <w:tblW w:w="12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185"/>
        <w:gridCol w:w="2992"/>
        <w:gridCol w:w="7133"/>
      </w:tblGrid>
      <w:tr w14:paraId="58F7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347" w:type="dxa"/>
            <w:gridSpan w:val="2"/>
            <w:vAlign w:val="center"/>
          </w:tcPr>
          <w:p w14:paraId="12823929">
            <w:pPr>
              <w:spacing w:line="320" w:lineRule="exact"/>
              <w:jc w:val="center"/>
              <w:rPr>
                <w:rFonts w:ascii="黑体" w:hAnsi="黑体" w:eastAsia="黑体" w:cs="黑体"/>
                <w:kern w:val="0"/>
                <w:sz w:val="20"/>
                <w:szCs w:val="21"/>
              </w:rPr>
            </w:pPr>
            <w:r>
              <w:rPr>
                <w:rFonts w:hint="eastAsia" w:ascii="黑体" w:hAnsi="黑体" w:eastAsia="黑体" w:cs="黑体"/>
                <w:kern w:val="0"/>
                <w:sz w:val="21"/>
                <w:szCs w:val="21"/>
              </w:rPr>
              <w:t>执业专业</w:t>
            </w:r>
          </w:p>
        </w:tc>
        <w:tc>
          <w:tcPr>
            <w:tcW w:w="2992" w:type="dxa"/>
            <w:vAlign w:val="center"/>
          </w:tcPr>
          <w:p w14:paraId="16CB4102">
            <w:pPr>
              <w:spacing w:line="320" w:lineRule="exact"/>
              <w:jc w:val="center"/>
              <w:rPr>
                <w:rFonts w:ascii="黑体" w:hAnsi="黑体" w:eastAsia="黑体" w:cs="黑体"/>
                <w:kern w:val="0"/>
                <w:sz w:val="20"/>
                <w:szCs w:val="21"/>
              </w:rPr>
            </w:pPr>
            <w:r>
              <w:rPr>
                <w:rFonts w:hint="eastAsia" w:ascii="黑体" w:hAnsi="黑体" w:eastAsia="黑体" w:cs="黑体"/>
                <w:kern w:val="0"/>
                <w:sz w:val="21"/>
                <w:szCs w:val="21"/>
              </w:rPr>
              <w:t>执业项目范围</w:t>
            </w:r>
          </w:p>
        </w:tc>
        <w:tc>
          <w:tcPr>
            <w:tcW w:w="7133" w:type="dxa"/>
            <w:vAlign w:val="center"/>
          </w:tcPr>
          <w:p w14:paraId="0F2C6752">
            <w:pPr>
              <w:spacing w:line="320" w:lineRule="exact"/>
              <w:jc w:val="center"/>
              <w:rPr>
                <w:rFonts w:ascii="黑体" w:hAnsi="黑体" w:eastAsia="黑体" w:cs="黑体"/>
                <w:kern w:val="0"/>
                <w:sz w:val="20"/>
                <w:szCs w:val="21"/>
              </w:rPr>
            </w:pPr>
            <w:r>
              <w:rPr>
                <w:rFonts w:hint="eastAsia" w:ascii="黑体" w:hAnsi="黑体" w:eastAsia="黑体" w:cs="黑体"/>
                <w:kern w:val="0"/>
                <w:sz w:val="21"/>
                <w:szCs w:val="21"/>
              </w:rPr>
              <w:t>执业签字盖章文件</w:t>
            </w:r>
          </w:p>
        </w:tc>
      </w:tr>
      <w:tr w14:paraId="7678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162" w:type="dxa"/>
            <w:vMerge w:val="restart"/>
            <w:vAlign w:val="center"/>
          </w:tcPr>
          <w:p w14:paraId="60FDDEF8">
            <w:pPr>
              <w:snapToGrid w:val="0"/>
              <w:spacing w:line="264" w:lineRule="auto"/>
              <w:jc w:val="center"/>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注册</w:t>
            </w:r>
          </w:p>
          <w:p w14:paraId="674726DD">
            <w:pPr>
              <w:snapToGrid w:val="0"/>
              <w:spacing w:line="264" w:lineRule="auto"/>
              <w:jc w:val="center"/>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公用设备工程师</w:t>
            </w:r>
          </w:p>
        </w:tc>
        <w:tc>
          <w:tcPr>
            <w:tcW w:w="1185" w:type="dxa"/>
            <w:vAlign w:val="center"/>
          </w:tcPr>
          <w:p w14:paraId="0471A624">
            <w:pPr>
              <w:snapToGrid w:val="0"/>
              <w:spacing w:line="264" w:lineRule="auto"/>
              <w:jc w:val="center"/>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给水排水</w:t>
            </w:r>
            <w:r>
              <w:rPr>
                <w:rFonts w:hint="eastAsia" w:eastAsia="宋体" w:asciiTheme="minorEastAsia" w:hAnsiTheme="minorEastAsia" w:cstheme="minorEastAsia"/>
                <w:kern w:val="0"/>
                <w:sz w:val="21"/>
                <w:szCs w:val="21"/>
              </w:rPr>
              <w:t>专业</w:t>
            </w:r>
          </w:p>
        </w:tc>
        <w:tc>
          <w:tcPr>
            <w:tcW w:w="2992" w:type="dxa"/>
            <w:vAlign w:val="center"/>
          </w:tcPr>
          <w:p w14:paraId="7BF2DBAC">
            <w:pPr>
              <w:snapToGrid w:val="0"/>
              <w:spacing w:line="264" w:lineRule="auto"/>
              <w:jc w:val="left"/>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工程设计资质标准规定的有关中型及以上工程建设项目的给水排水专业工程设计。</w:t>
            </w:r>
          </w:p>
        </w:tc>
        <w:tc>
          <w:tcPr>
            <w:tcW w:w="7133" w:type="dxa"/>
            <w:vMerge w:val="restart"/>
            <w:vAlign w:val="center"/>
          </w:tcPr>
          <w:p w14:paraId="4189BC37">
            <w:pPr>
              <w:snapToGrid w:val="0"/>
              <w:spacing w:line="264" w:lineRule="auto"/>
              <w:jc w:val="left"/>
              <w:rPr>
                <w:rFonts w:asciiTheme="minorEastAsia" w:hAnsiTheme="minorEastAsia" w:eastAsiaTheme="minorEastAsia" w:cstheme="minorEastAsia"/>
                <w:kern w:val="0"/>
                <w:sz w:val="20"/>
                <w:szCs w:val="21"/>
              </w:rPr>
            </w:pPr>
            <w:r>
              <w:rPr>
                <w:rFonts w:hint="eastAsia" w:eastAsia="宋体" w:asciiTheme="minorEastAsia" w:hAnsiTheme="minorEastAsia" w:cstheme="minorEastAsia"/>
                <w:kern w:val="0"/>
                <w:sz w:val="21"/>
                <w:szCs w:val="21"/>
              </w:rPr>
              <w:t>担任专业负责人的</w:t>
            </w:r>
            <w:r>
              <w:rPr>
                <w:rFonts w:hint="eastAsia" w:asciiTheme="minorEastAsia" w:hAnsiTheme="minorEastAsia" w:eastAsiaTheme="minorEastAsia" w:cstheme="minorEastAsia"/>
                <w:kern w:val="0"/>
                <w:sz w:val="21"/>
                <w:szCs w:val="21"/>
              </w:rPr>
              <w:t>注册公用设备工程师（给水排水、暖通空调、动力）在工程设计文件（包括初步设计、施工图设计文件）专业负责人责任栏签字并加盖执业印章，主要包含：目录页、设计说明书、总平面图、平面图、剖面图、主要设备布置图、系统图、主要材料设备表</w:t>
            </w:r>
            <w:r>
              <w:rPr>
                <w:rFonts w:hint="eastAsia" w:eastAsia="宋体" w:asciiTheme="minorEastAsia" w:hAnsiTheme="minorEastAsia" w:cstheme="minorEastAsia"/>
                <w:kern w:val="0"/>
                <w:sz w:val="21"/>
                <w:szCs w:val="21"/>
              </w:rPr>
              <w:t>、计算书</w:t>
            </w:r>
            <w:r>
              <w:rPr>
                <w:rFonts w:hint="eastAsia" w:asciiTheme="minorEastAsia" w:hAnsiTheme="minorEastAsia" w:eastAsiaTheme="minorEastAsia" w:cstheme="minorEastAsia"/>
                <w:kern w:val="0"/>
                <w:sz w:val="21"/>
                <w:szCs w:val="21"/>
              </w:rPr>
              <w:t>，以及其他影响工程质量和安全的相关工程设计文件。</w:t>
            </w:r>
          </w:p>
        </w:tc>
      </w:tr>
      <w:tr w14:paraId="48E8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162" w:type="dxa"/>
            <w:vMerge w:val="continue"/>
            <w:vAlign w:val="center"/>
          </w:tcPr>
          <w:p w14:paraId="570B6A06">
            <w:pPr>
              <w:snapToGrid w:val="0"/>
              <w:spacing w:line="264" w:lineRule="auto"/>
              <w:jc w:val="center"/>
              <w:rPr>
                <w:rFonts w:asciiTheme="minorEastAsia" w:hAnsiTheme="minorEastAsia" w:eastAsiaTheme="minorEastAsia" w:cstheme="minorEastAsia"/>
                <w:kern w:val="0"/>
                <w:sz w:val="20"/>
                <w:szCs w:val="21"/>
              </w:rPr>
            </w:pPr>
          </w:p>
        </w:tc>
        <w:tc>
          <w:tcPr>
            <w:tcW w:w="1185" w:type="dxa"/>
            <w:vAlign w:val="center"/>
          </w:tcPr>
          <w:p w14:paraId="3D8713CD">
            <w:pPr>
              <w:snapToGrid w:val="0"/>
              <w:spacing w:line="264" w:lineRule="auto"/>
              <w:jc w:val="center"/>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暖通空调</w:t>
            </w:r>
            <w:r>
              <w:rPr>
                <w:rFonts w:hint="eastAsia" w:eastAsia="宋体" w:asciiTheme="minorEastAsia" w:hAnsiTheme="minorEastAsia" w:cstheme="minorEastAsia"/>
                <w:kern w:val="0"/>
                <w:sz w:val="21"/>
                <w:szCs w:val="21"/>
              </w:rPr>
              <w:t>专业</w:t>
            </w:r>
          </w:p>
        </w:tc>
        <w:tc>
          <w:tcPr>
            <w:tcW w:w="2992" w:type="dxa"/>
            <w:vAlign w:val="center"/>
          </w:tcPr>
          <w:p w14:paraId="00EC1382">
            <w:pPr>
              <w:snapToGrid w:val="0"/>
              <w:spacing w:line="264" w:lineRule="auto"/>
              <w:jc w:val="left"/>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工程设计资质标准规定的有关中型及以上工程建设项目的暖通空调专业工程设计。</w:t>
            </w:r>
          </w:p>
        </w:tc>
        <w:tc>
          <w:tcPr>
            <w:tcW w:w="7133" w:type="dxa"/>
            <w:vMerge w:val="continue"/>
            <w:vAlign w:val="center"/>
          </w:tcPr>
          <w:p w14:paraId="732AADAF">
            <w:pPr>
              <w:snapToGrid w:val="0"/>
              <w:spacing w:line="264" w:lineRule="auto"/>
              <w:jc w:val="left"/>
              <w:rPr>
                <w:rFonts w:eastAsia="宋体" w:asciiTheme="minorEastAsia" w:hAnsiTheme="minorEastAsia" w:cstheme="minorEastAsia"/>
                <w:kern w:val="0"/>
                <w:sz w:val="20"/>
                <w:szCs w:val="21"/>
              </w:rPr>
            </w:pPr>
          </w:p>
        </w:tc>
      </w:tr>
      <w:tr w14:paraId="5344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162" w:type="dxa"/>
            <w:vMerge w:val="continue"/>
            <w:vAlign w:val="center"/>
          </w:tcPr>
          <w:p w14:paraId="04D41C15">
            <w:pPr>
              <w:snapToGrid w:val="0"/>
              <w:spacing w:line="264" w:lineRule="auto"/>
              <w:jc w:val="center"/>
              <w:rPr>
                <w:rFonts w:asciiTheme="minorEastAsia" w:hAnsiTheme="minorEastAsia" w:eastAsiaTheme="minorEastAsia" w:cstheme="minorEastAsia"/>
                <w:kern w:val="0"/>
                <w:sz w:val="20"/>
                <w:szCs w:val="21"/>
              </w:rPr>
            </w:pPr>
          </w:p>
        </w:tc>
        <w:tc>
          <w:tcPr>
            <w:tcW w:w="1185" w:type="dxa"/>
            <w:vAlign w:val="center"/>
          </w:tcPr>
          <w:p w14:paraId="3EF8B089">
            <w:pPr>
              <w:snapToGrid w:val="0"/>
              <w:spacing w:line="264" w:lineRule="auto"/>
              <w:jc w:val="center"/>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动力</w:t>
            </w:r>
            <w:r>
              <w:rPr>
                <w:rFonts w:hint="eastAsia" w:eastAsia="宋体" w:asciiTheme="minorEastAsia" w:hAnsiTheme="minorEastAsia" w:cstheme="minorEastAsia"/>
                <w:kern w:val="0"/>
                <w:sz w:val="21"/>
                <w:szCs w:val="21"/>
              </w:rPr>
              <w:t>专业</w:t>
            </w:r>
          </w:p>
        </w:tc>
        <w:tc>
          <w:tcPr>
            <w:tcW w:w="2992" w:type="dxa"/>
            <w:vAlign w:val="center"/>
          </w:tcPr>
          <w:p w14:paraId="0421D26D">
            <w:pPr>
              <w:snapToGrid w:val="0"/>
              <w:spacing w:line="264" w:lineRule="auto"/>
              <w:jc w:val="left"/>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工程设计资质标准规定的有关中型及以上工程建设项目的动力专业工程设计。</w:t>
            </w:r>
          </w:p>
        </w:tc>
        <w:tc>
          <w:tcPr>
            <w:tcW w:w="7133" w:type="dxa"/>
            <w:vMerge w:val="continue"/>
            <w:vAlign w:val="center"/>
          </w:tcPr>
          <w:p w14:paraId="65479A5B">
            <w:pPr>
              <w:snapToGrid w:val="0"/>
              <w:spacing w:line="264" w:lineRule="auto"/>
              <w:jc w:val="left"/>
              <w:rPr>
                <w:rFonts w:eastAsia="宋体" w:asciiTheme="minorEastAsia" w:hAnsiTheme="minorEastAsia" w:cstheme="minorEastAsia"/>
                <w:kern w:val="0"/>
                <w:sz w:val="20"/>
                <w:szCs w:val="21"/>
              </w:rPr>
            </w:pPr>
          </w:p>
        </w:tc>
      </w:tr>
      <w:tr w14:paraId="4F08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exact"/>
          <w:jc w:val="center"/>
        </w:trPr>
        <w:tc>
          <w:tcPr>
            <w:tcW w:w="1162" w:type="dxa"/>
            <w:vMerge w:val="restart"/>
            <w:vAlign w:val="center"/>
          </w:tcPr>
          <w:p w14:paraId="2E093B1B">
            <w:pPr>
              <w:snapToGrid w:val="0"/>
              <w:spacing w:line="264" w:lineRule="auto"/>
              <w:jc w:val="center"/>
              <w:rPr>
                <w:rFonts w:eastAsia="宋体" w:asciiTheme="minorEastAsia" w:hAnsiTheme="minorEastAsia" w:cstheme="minorEastAsia"/>
                <w:kern w:val="0"/>
                <w:sz w:val="20"/>
                <w:szCs w:val="21"/>
              </w:rPr>
            </w:pPr>
            <w:r>
              <w:rPr>
                <w:rFonts w:hint="eastAsia" w:asciiTheme="minorEastAsia" w:hAnsiTheme="minorEastAsia" w:eastAsiaTheme="minorEastAsia" w:cstheme="minorEastAsia"/>
                <w:kern w:val="0"/>
                <w:sz w:val="21"/>
                <w:szCs w:val="21"/>
              </w:rPr>
              <w:t>注册</w:t>
            </w:r>
            <w:r>
              <w:rPr>
                <w:rFonts w:hint="eastAsia" w:eastAsia="宋体" w:asciiTheme="minorEastAsia" w:hAnsiTheme="minorEastAsia" w:cstheme="minorEastAsia"/>
                <w:kern w:val="0"/>
                <w:sz w:val="21"/>
                <w:szCs w:val="21"/>
              </w:rPr>
              <w:t>电气</w:t>
            </w:r>
          </w:p>
          <w:p w14:paraId="255C7B4C">
            <w:pPr>
              <w:snapToGrid w:val="0"/>
              <w:spacing w:line="264" w:lineRule="auto"/>
              <w:jc w:val="center"/>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工程师</w:t>
            </w:r>
          </w:p>
          <w:p w14:paraId="568DB51C">
            <w:pPr>
              <w:snapToGrid w:val="0"/>
              <w:spacing w:line="264" w:lineRule="auto"/>
              <w:jc w:val="center"/>
              <w:rPr>
                <w:rFonts w:asciiTheme="minorEastAsia" w:hAnsiTheme="minorEastAsia" w:eastAsiaTheme="minorEastAsia" w:cstheme="minorEastAsia"/>
                <w:kern w:val="0"/>
                <w:sz w:val="20"/>
                <w:szCs w:val="21"/>
              </w:rPr>
            </w:pPr>
          </w:p>
        </w:tc>
        <w:tc>
          <w:tcPr>
            <w:tcW w:w="1185" w:type="dxa"/>
            <w:vAlign w:val="center"/>
          </w:tcPr>
          <w:p w14:paraId="4EBB50C8">
            <w:pPr>
              <w:snapToGrid w:val="0"/>
              <w:spacing w:line="264" w:lineRule="auto"/>
              <w:jc w:val="center"/>
              <w:rPr>
                <w:rFonts w:eastAsia="宋体" w:asciiTheme="minorEastAsia" w:hAnsiTheme="minorEastAsia" w:cstheme="minorEastAsia"/>
                <w:kern w:val="0"/>
                <w:sz w:val="20"/>
                <w:szCs w:val="21"/>
              </w:rPr>
            </w:pPr>
            <w:r>
              <w:rPr>
                <w:rFonts w:hint="eastAsia" w:eastAsia="宋体" w:asciiTheme="minorEastAsia" w:hAnsiTheme="minorEastAsia" w:cstheme="minorEastAsia"/>
                <w:kern w:val="0"/>
                <w:sz w:val="21"/>
                <w:szCs w:val="21"/>
              </w:rPr>
              <w:t>供配电</w:t>
            </w:r>
          </w:p>
          <w:p w14:paraId="277348E2">
            <w:pPr>
              <w:snapToGrid w:val="0"/>
              <w:spacing w:line="264" w:lineRule="auto"/>
              <w:jc w:val="center"/>
              <w:rPr>
                <w:rFonts w:asciiTheme="minorEastAsia" w:hAnsiTheme="minorEastAsia" w:eastAsiaTheme="minorEastAsia" w:cstheme="minorEastAsia"/>
                <w:kern w:val="0"/>
                <w:sz w:val="20"/>
                <w:szCs w:val="21"/>
              </w:rPr>
            </w:pPr>
            <w:r>
              <w:rPr>
                <w:rFonts w:hint="eastAsia" w:eastAsia="宋体" w:asciiTheme="minorEastAsia" w:hAnsiTheme="minorEastAsia" w:cstheme="minorEastAsia"/>
                <w:kern w:val="0"/>
                <w:sz w:val="21"/>
                <w:szCs w:val="21"/>
              </w:rPr>
              <w:t>专业</w:t>
            </w:r>
          </w:p>
        </w:tc>
        <w:tc>
          <w:tcPr>
            <w:tcW w:w="2992" w:type="dxa"/>
            <w:vAlign w:val="center"/>
          </w:tcPr>
          <w:p w14:paraId="3CDF140A">
            <w:pPr>
              <w:snapToGrid w:val="0"/>
              <w:spacing w:line="264" w:lineRule="auto"/>
              <w:jc w:val="left"/>
              <w:rPr>
                <w:rFonts w:asciiTheme="minorEastAsia" w:hAnsiTheme="minorEastAsia" w:eastAsiaTheme="minorEastAsia" w:cstheme="minorEastAsia"/>
                <w:kern w:val="0"/>
                <w:sz w:val="20"/>
                <w:szCs w:val="21"/>
              </w:rPr>
            </w:pPr>
            <w:r>
              <w:rPr>
                <w:rFonts w:hint="eastAsia" w:asciiTheme="minorEastAsia" w:hAnsiTheme="minorEastAsia" w:eastAsiaTheme="minorEastAsia" w:cstheme="minorEastAsia"/>
                <w:kern w:val="0"/>
                <w:sz w:val="21"/>
                <w:szCs w:val="21"/>
              </w:rPr>
              <w:t>工程设计资质标准规定的有关中型及以上工程建设项目的</w:t>
            </w:r>
            <w:r>
              <w:rPr>
                <w:rFonts w:hint="eastAsia" w:eastAsia="宋体" w:asciiTheme="minorEastAsia" w:hAnsiTheme="minorEastAsia" w:cstheme="minorEastAsia"/>
                <w:kern w:val="0"/>
                <w:sz w:val="21"/>
                <w:szCs w:val="21"/>
              </w:rPr>
              <w:t>供配电</w:t>
            </w:r>
            <w:r>
              <w:rPr>
                <w:rFonts w:hint="eastAsia" w:asciiTheme="minorEastAsia" w:hAnsiTheme="minorEastAsia" w:eastAsiaTheme="minorEastAsia" w:cstheme="minorEastAsia"/>
                <w:kern w:val="0"/>
                <w:sz w:val="21"/>
                <w:szCs w:val="21"/>
              </w:rPr>
              <w:t>专业工程设计。</w:t>
            </w:r>
          </w:p>
        </w:tc>
        <w:tc>
          <w:tcPr>
            <w:tcW w:w="7133" w:type="dxa"/>
            <w:vAlign w:val="center"/>
          </w:tcPr>
          <w:p w14:paraId="03099945">
            <w:pPr>
              <w:snapToGrid w:val="0"/>
              <w:spacing w:line="264" w:lineRule="auto"/>
              <w:jc w:val="left"/>
              <w:rPr>
                <w:rFonts w:asciiTheme="minorEastAsia" w:hAnsiTheme="minorEastAsia" w:eastAsiaTheme="minorEastAsia" w:cstheme="minorEastAsia"/>
                <w:kern w:val="0"/>
                <w:sz w:val="20"/>
                <w:szCs w:val="21"/>
              </w:rPr>
            </w:pPr>
            <w:r>
              <w:rPr>
                <w:rFonts w:hint="eastAsia" w:eastAsia="宋体" w:asciiTheme="minorEastAsia" w:hAnsiTheme="minorEastAsia" w:cstheme="minorEastAsia"/>
                <w:kern w:val="0"/>
                <w:sz w:val="21"/>
                <w:szCs w:val="21"/>
              </w:rPr>
              <w:t>担任专业负责人的</w:t>
            </w:r>
            <w:r>
              <w:rPr>
                <w:rFonts w:hint="eastAsia" w:asciiTheme="minorEastAsia" w:hAnsiTheme="minorEastAsia" w:eastAsiaTheme="minorEastAsia" w:cstheme="minorEastAsia"/>
                <w:kern w:val="0"/>
                <w:sz w:val="21"/>
                <w:szCs w:val="21"/>
              </w:rPr>
              <w:t>注册</w:t>
            </w:r>
            <w:r>
              <w:rPr>
                <w:rFonts w:hint="eastAsia" w:eastAsia="宋体" w:asciiTheme="minorEastAsia" w:hAnsiTheme="minorEastAsia" w:cstheme="minorEastAsia"/>
                <w:kern w:val="0"/>
                <w:sz w:val="21"/>
                <w:szCs w:val="21"/>
              </w:rPr>
              <w:t>电气</w:t>
            </w:r>
            <w:r>
              <w:rPr>
                <w:rFonts w:hint="eastAsia" w:asciiTheme="minorEastAsia" w:hAnsiTheme="minorEastAsia" w:eastAsiaTheme="minorEastAsia" w:cstheme="minorEastAsia"/>
                <w:kern w:val="0"/>
                <w:sz w:val="21"/>
                <w:szCs w:val="21"/>
              </w:rPr>
              <w:t>工程师（</w:t>
            </w:r>
            <w:r>
              <w:rPr>
                <w:rFonts w:hint="eastAsia" w:eastAsia="宋体" w:asciiTheme="minorEastAsia" w:hAnsiTheme="minorEastAsia" w:cstheme="minorEastAsia"/>
                <w:kern w:val="0"/>
                <w:sz w:val="21"/>
                <w:szCs w:val="21"/>
              </w:rPr>
              <w:t>供配电</w:t>
            </w:r>
            <w:r>
              <w:rPr>
                <w:rFonts w:hint="eastAsia" w:asciiTheme="minorEastAsia" w:hAnsiTheme="minorEastAsia" w:eastAsiaTheme="minorEastAsia" w:cstheme="minorEastAsia"/>
                <w:kern w:val="0"/>
                <w:sz w:val="21"/>
                <w:szCs w:val="21"/>
              </w:rPr>
              <w:t>）在工程设计文件（包括初步设计、施工图设计文件）专业负责人责任栏签字并加盖执业印章，主要包含：目录页、设计说明书、总平面图、平面图、剖面图、主要电气设备布置图、系统图、原理图、主要材料设备表、计算书，以及其他影响工程质量和安全的相关工程设计文件。</w:t>
            </w:r>
          </w:p>
        </w:tc>
      </w:tr>
      <w:tr w14:paraId="7C2F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162" w:type="dxa"/>
            <w:vMerge w:val="continue"/>
            <w:vAlign w:val="center"/>
          </w:tcPr>
          <w:p w14:paraId="171B696A">
            <w:pPr>
              <w:snapToGrid w:val="0"/>
              <w:spacing w:line="264" w:lineRule="auto"/>
              <w:jc w:val="center"/>
              <w:rPr>
                <w:rFonts w:asciiTheme="minorEastAsia" w:hAnsiTheme="minorEastAsia" w:eastAsiaTheme="minorEastAsia" w:cstheme="minorEastAsia"/>
                <w:kern w:val="0"/>
                <w:sz w:val="20"/>
                <w:szCs w:val="21"/>
              </w:rPr>
            </w:pPr>
          </w:p>
        </w:tc>
        <w:tc>
          <w:tcPr>
            <w:tcW w:w="1185" w:type="dxa"/>
            <w:vAlign w:val="center"/>
          </w:tcPr>
          <w:p w14:paraId="04006B54">
            <w:pPr>
              <w:snapToGrid w:val="0"/>
              <w:spacing w:line="264" w:lineRule="auto"/>
              <w:jc w:val="center"/>
              <w:rPr>
                <w:rFonts w:asciiTheme="minorEastAsia" w:hAnsiTheme="minorEastAsia" w:eastAsiaTheme="minorEastAsia" w:cstheme="minorEastAsia"/>
                <w:kern w:val="0"/>
                <w:sz w:val="20"/>
                <w:szCs w:val="21"/>
              </w:rPr>
            </w:pPr>
            <w:r>
              <w:rPr>
                <w:rFonts w:hint="eastAsia" w:eastAsia="宋体" w:asciiTheme="minorEastAsia" w:hAnsiTheme="minorEastAsia" w:cstheme="minorEastAsia"/>
                <w:kern w:val="0"/>
                <w:sz w:val="21"/>
                <w:szCs w:val="21"/>
              </w:rPr>
              <w:t>发输变电专业</w:t>
            </w:r>
          </w:p>
        </w:tc>
        <w:tc>
          <w:tcPr>
            <w:tcW w:w="2992" w:type="dxa"/>
            <w:vAlign w:val="center"/>
          </w:tcPr>
          <w:p w14:paraId="020752E2">
            <w:pPr>
              <w:snapToGrid w:val="0"/>
              <w:spacing w:line="264" w:lineRule="auto"/>
              <w:jc w:val="left"/>
              <w:rPr>
                <w:rFonts w:asciiTheme="minorEastAsia" w:hAnsiTheme="minorEastAsia" w:eastAsiaTheme="minorEastAsia" w:cstheme="minorEastAsia"/>
                <w:kern w:val="0"/>
                <w:sz w:val="20"/>
                <w:szCs w:val="21"/>
              </w:rPr>
            </w:pPr>
            <w:bookmarkStart w:id="0" w:name="OLE_LINK2"/>
            <w:r>
              <w:rPr>
                <w:rFonts w:hint="eastAsia" w:asciiTheme="minorEastAsia" w:hAnsiTheme="minorEastAsia" w:eastAsiaTheme="minorEastAsia" w:cstheme="minorEastAsia"/>
                <w:kern w:val="0"/>
                <w:sz w:val="21"/>
                <w:szCs w:val="21"/>
              </w:rPr>
              <w:t>工程设计资质标准规定的有关中型及以上工程建设项目的</w:t>
            </w:r>
            <w:r>
              <w:rPr>
                <w:rFonts w:hint="eastAsia" w:eastAsia="宋体" w:asciiTheme="minorEastAsia" w:hAnsiTheme="minorEastAsia" w:cstheme="minorEastAsia"/>
                <w:kern w:val="0"/>
                <w:sz w:val="21"/>
                <w:szCs w:val="21"/>
              </w:rPr>
              <w:t>发输变电</w:t>
            </w:r>
            <w:r>
              <w:rPr>
                <w:rFonts w:hint="eastAsia" w:asciiTheme="minorEastAsia" w:hAnsiTheme="minorEastAsia" w:eastAsiaTheme="minorEastAsia" w:cstheme="minorEastAsia"/>
                <w:kern w:val="0"/>
                <w:sz w:val="21"/>
                <w:szCs w:val="21"/>
              </w:rPr>
              <w:t>专业工程设计。</w:t>
            </w:r>
            <w:bookmarkEnd w:id="0"/>
          </w:p>
        </w:tc>
        <w:tc>
          <w:tcPr>
            <w:tcW w:w="7133" w:type="dxa"/>
            <w:vAlign w:val="center"/>
          </w:tcPr>
          <w:p w14:paraId="4E6F1C09">
            <w:pPr>
              <w:snapToGrid w:val="0"/>
              <w:spacing w:line="264" w:lineRule="auto"/>
              <w:jc w:val="left"/>
              <w:rPr>
                <w:rFonts w:asciiTheme="minorEastAsia" w:hAnsiTheme="minorEastAsia" w:eastAsiaTheme="minorEastAsia" w:cstheme="minorEastAsia"/>
                <w:kern w:val="0"/>
                <w:sz w:val="20"/>
                <w:szCs w:val="21"/>
              </w:rPr>
            </w:pPr>
            <w:r>
              <w:rPr>
                <w:rFonts w:hint="eastAsia" w:eastAsia="宋体" w:asciiTheme="minorEastAsia" w:hAnsiTheme="minorEastAsia" w:cstheme="minorEastAsia"/>
                <w:kern w:val="0"/>
                <w:sz w:val="21"/>
                <w:szCs w:val="21"/>
              </w:rPr>
              <w:t>担任专业负责人的</w:t>
            </w:r>
            <w:r>
              <w:rPr>
                <w:rFonts w:hint="eastAsia" w:asciiTheme="minorEastAsia" w:hAnsiTheme="minorEastAsia" w:eastAsiaTheme="minorEastAsia" w:cstheme="minorEastAsia"/>
                <w:kern w:val="0"/>
                <w:sz w:val="21"/>
                <w:szCs w:val="21"/>
              </w:rPr>
              <w:t>注册</w:t>
            </w:r>
            <w:r>
              <w:rPr>
                <w:rFonts w:hint="eastAsia" w:eastAsia="宋体" w:asciiTheme="minorEastAsia" w:hAnsiTheme="minorEastAsia" w:cstheme="minorEastAsia"/>
                <w:kern w:val="0"/>
                <w:sz w:val="21"/>
                <w:szCs w:val="21"/>
              </w:rPr>
              <w:t>电气</w:t>
            </w:r>
            <w:r>
              <w:rPr>
                <w:rFonts w:hint="eastAsia" w:asciiTheme="minorEastAsia" w:hAnsiTheme="minorEastAsia" w:eastAsiaTheme="minorEastAsia" w:cstheme="minorEastAsia"/>
                <w:kern w:val="0"/>
                <w:sz w:val="21"/>
                <w:szCs w:val="21"/>
              </w:rPr>
              <w:t>工程师（</w:t>
            </w:r>
            <w:r>
              <w:rPr>
                <w:rFonts w:hint="eastAsia" w:eastAsia="宋体" w:asciiTheme="minorEastAsia" w:hAnsiTheme="minorEastAsia" w:cstheme="minorEastAsia"/>
                <w:kern w:val="0"/>
                <w:sz w:val="21"/>
                <w:szCs w:val="21"/>
              </w:rPr>
              <w:t>发输变电</w:t>
            </w:r>
            <w:r>
              <w:rPr>
                <w:rFonts w:hint="eastAsia" w:asciiTheme="minorEastAsia" w:hAnsiTheme="minorEastAsia" w:eastAsiaTheme="minorEastAsia" w:cstheme="minorEastAsia"/>
                <w:kern w:val="0"/>
                <w:sz w:val="21"/>
                <w:szCs w:val="21"/>
              </w:rPr>
              <w:t>）在工程设计文件（包括初步设计、施工图设计文件）专业负责人责任栏签字并加盖执业印章，主要包含：目录页、设计说明书、总平面图、主要电气设备布置图、系统图、配电装置平剖面图、</w:t>
            </w:r>
            <w:r>
              <w:rPr>
                <w:rFonts w:hint="eastAsia" w:eastAsia="宋体" w:asciiTheme="minorEastAsia" w:hAnsiTheme="minorEastAsia" w:cstheme="minorEastAsia"/>
                <w:kern w:val="0"/>
                <w:sz w:val="21"/>
                <w:szCs w:val="21"/>
              </w:rPr>
              <w:t>保护配置图、输电</w:t>
            </w:r>
            <w:r>
              <w:rPr>
                <w:rFonts w:hint="eastAsia" w:asciiTheme="minorEastAsia" w:hAnsiTheme="minorEastAsia" w:eastAsiaTheme="minorEastAsia" w:cstheme="minorEastAsia"/>
                <w:kern w:val="0"/>
                <w:sz w:val="21"/>
                <w:szCs w:val="21"/>
              </w:rPr>
              <w:t>线路路径图、主要材料设备表、计算书，以及其他影响工程质量和安全的相关工程设计文件。</w:t>
            </w:r>
          </w:p>
        </w:tc>
      </w:tr>
    </w:tbl>
    <w:p w14:paraId="0159A10D">
      <w:pPr>
        <w:snapToGrid w:val="0"/>
        <w:spacing w:line="264" w:lineRule="auto"/>
        <w:rPr>
          <w:rFonts w:ascii="仿宋" w:hAnsi="仿宋" w:eastAsia="仿宋" w:cs="仿宋"/>
          <w:sz w:val="2"/>
          <w:szCs w:val="2"/>
        </w:rPr>
      </w:pPr>
    </w:p>
    <w:p w14:paraId="5A1BC817">
      <w:pPr>
        <w:ind w:firstLine="600"/>
        <w:jc w:val="left"/>
        <w:rPr>
          <w:rFonts w:ascii="仿宋" w:hAnsi="仿宋" w:eastAsia="仿宋"/>
          <w:sz w:val="30"/>
          <w:szCs w:val="30"/>
        </w:rPr>
      </w:pPr>
      <w:r>
        <w:rPr>
          <w:rFonts w:hint="eastAsia" w:ascii="宋体" w:hAnsi="宋体" w:cs="宋体"/>
          <w:szCs w:val="21"/>
        </w:rPr>
        <w:t>注：</w:t>
      </w:r>
      <w:bookmarkStart w:id="1" w:name="OLE_LINK1"/>
      <w:r>
        <w:rPr>
          <w:rFonts w:hint="eastAsia" w:ascii="宋体" w:hAnsi="宋体" w:eastAsia="宋体" w:cs="宋体"/>
          <w:szCs w:val="21"/>
        </w:rPr>
        <w:t>工程设计文件具体内容按照有关专业工程设计文件深度规定执行。</w:t>
      </w:r>
      <w:bookmarkEnd w:id="1"/>
    </w:p>
    <w:sectPr>
      <w:headerReference r:id="rId3" w:type="default"/>
      <w:footerReference r:id="rId5" w:type="default"/>
      <w:headerReference r:id="rId4" w:type="even"/>
      <w:footerReference r:id="rId6" w:type="even"/>
      <w:pgSz w:w="16838" w:h="11906" w:orient="landscape"/>
      <w:pgMar w:top="1587" w:right="1984" w:bottom="1474" w:left="2098" w:header="851" w:footer="1304" w:gutter="0"/>
      <w:pgNumType w:start="3"/>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013C0">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887C3B">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6887C3B">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918DE">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3A330C">
                          <w:pPr>
                            <w:pStyle w:val="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23A330C">
                    <w:pPr>
                      <w:pStyle w:val="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CAB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8A78">
    <w:pPr>
      <w:pStyle w:val="4"/>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C75"/>
    <w:rsid w:val="00617C75"/>
    <w:rsid w:val="00BD74E2"/>
    <w:rsid w:val="00C71E5E"/>
    <w:rsid w:val="00CC07CA"/>
    <w:rsid w:val="00DF49F9"/>
    <w:rsid w:val="00F81054"/>
    <w:rsid w:val="0F6F3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uiPriority w:val="99"/>
    <w:pPr>
      <w:ind w:left="100" w:leftChars="2500"/>
    </w:pPr>
  </w:style>
  <w:style w:type="paragraph" w:styleId="3">
    <w:name w:val="footer"/>
    <w:basedOn w:val="1"/>
    <w:link w:val="9"/>
    <w:semiHidden/>
    <w:qFormat/>
    <w:uiPriority w:val="0"/>
    <w:pPr>
      <w:tabs>
        <w:tab w:val="center" w:pos="4153"/>
        <w:tab w:val="right" w:pos="8306"/>
      </w:tabs>
      <w:adjustRightInd w:val="0"/>
      <w:snapToGrid w:val="0"/>
      <w:spacing w:line="240" w:lineRule="atLeast"/>
      <w:jc w:val="left"/>
    </w:pPr>
    <w:rPr>
      <w:rFonts w:ascii="Times New Roman" w:hAnsi="Times New Roman" w:eastAsia="宋体" w:cs="Times New Roman"/>
      <w:kern w:val="0"/>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日期 Char"/>
    <w:basedOn w:val="7"/>
    <w:link w:val="2"/>
    <w:semiHidden/>
    <w:uiPriority w:val="99"/>
  </w:style>
  <w:style w:type="character" w:customStyle="1" w:styleId="9">
    <w:name w:val="页脚 Char"/>
    <w:basedOn w:val="7"/>
    <w:link w:val="3"/>
    <w:semiHidden/>
    <w:qFormat/>
    <w:uiPriority w:val="0"/>
    <w:rPr>
      <w:rFonts w:ascii="Times New Roman" w:hAnsi="Times New Roman" w:eastAsia="宋体" w:cs="Times New Roman"/>
      <w:kern w:val="0"/>
      <w:sz w:val="18"/>
      <w:szCs w:val="18"/>
    </w:rPr>
  </w:style>
  <w:style w:type="character" w:customStyle="1" w:styleId="10">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1388</Words>
  <Characters>1399</Characters>
  <Lines>13</Lines>
  <Paragraphs>3</Paragraphs>
  <TotalTime>5</TotalTime>
  <ScaleCrop>false</ScaleCrop>
  <LinksUpToDate>false</LinksUpToDate>
  <CharactersWithSpaces>1399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2026-04-17T01:49:00Z</dcterms:created>
  <dc:creator>lenovo</dc:creator>
  <cp:lastModifiedBy>福州市仙游商会</cp:lastModifiedBy>
  <dcterms:modified xsi:type="dcterms:W3CDTF">2026-06-26T03:44:42Z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eyJoZGlkIjoiMjUyODA0NjVkYWUwNjc3ODA4YTAwZDhiZGQzZGI5NDgiLCJ1c2VySWQiOiI2MzQ4NzE3MDEifQ==</vt:lpwstr>
  </property>
  <property fmtid="{D5CDD505-2E9C-101B-9397-08002B2CF9AE}" pid="3" name="KSOProductBuildVer">
    <vt:lpwstr>2052-12.1.0.26895</vt:lpwstr>
  </property>
  <property fmtid="{D5CDD505-2E9C-101B-9397-08002B2CF9AE}" pid="4" name="ICV">
    <vt:lpwstr>ED45FB1D3B704C14A1D0F374EACA2DEB_13</vt:lpwstr>
  </property>
</Properties>
</file>